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10A" w:rsidRPr="00A16D20" w:rsidRDefault="00115D24" w:rsidP="006F3BB9">
      <w:pPr>
        <w:jc w:val="center"/>
        <w:rPr>
          <w:b/>
          <w:sz w:val="32"/>
          <w:szCs w:val="32"/>
        </w:rPr>
      </w:pPr>
      <w:r w:rsidRPr="00A16D20">
        <w:rPr>
          <w:rFonts w:hint="eastAsia"/>
          <w:b/>
          <w:sz w:val="32"/>
          <w:szCs w:val="32"/>
        </w:rPr>
        <w:t>____________________(</w:t>
      </w:r>
      <w:r w:rsidRPr="00A16D20">
        <w:rPr>
          <w:rFonts w:hint="eastAsia"/>
          <w:b/>
          <w:sz w:val="32"/>
          <w:szCs w:val="32"/>
        </w:rPr>
        <w:t>設施名稱</w:t>
      </w:r>
      <w:r w:rsidRPr="00A16D20">
        <w:rPr>
          <w:rFonts w:hint="eastAsia"/>
          <w:b/>
          <w:sz w:val="32"/>
          <w:szCs w:val="32"/>
        </w:rPr>
        <w:t>)</w:t>
      </w:r>
      <w:r w:rsidR="006F3BB9" w:rsidRPr="00A16D20">
        <w:rPr>
          <w:rFonts w:hint="eastAsia"/>
          <w:b/>
          <w:sz w:val="32"/>
          <w:szCs w:val="32"/>
        </w:rPr>
        <w:t>緊急應變計劃</w:t>
      </w:r>
    </w:p>
    <w:p w:rsidR="00D755CA" w:rsidRDefault="00D755CA" w:rsidP="00D755CA"/>
    <w:p w:rsidR="00D755CA" w:rsidRDefault="00D755CA" w:rsidP="00D755CA">
      <w:r>
        <w:rPr>
          <w:rFonts w:hint="eastAsia"/>
        </w:rPr>
        <w:t>前言</w:t>
      </w:r>
      <w:r>
        <w:rPr>
          <w:rFonts w:hint="eastAsia"/>
        </w:rPr>
        <w:t xml:space="preserve">: </w:t>
      </w:r>
      <w:r>
        <w:rPr>
          <w:rFonts w:hint="eastAsia"/>
        </w:rPr>
        <w:t>本文件基於當前對傳染病防控的</w:t>
      </w:r>
      <w:r w:rsidR="004A64F0">
        <w:rPr>
          <w:rFonts w:hint="eastAsia"/>
        </w:rPr>
        <w:t>認知，於設施出現傳染病爆發或本地疫情處於嚴重或以上的情況下，</w:t>
      </w:r>
      <w:r>
        <w:rPr>
          <w:rFonts w:hint="eastAsia"/>
        </w:rPr>
        <w:t>採取預視性及原則性的緊急應變</w:t>
      </w:r>
      <w:r w:rsidR="004A64F0">
        <w:rPr>
          <w:rFonts w:hint="eastAsia"/>
        </w:rPr>
        <w:t>策略</w:t>
      </w:r>
      <w:r>
        <w:rPr>
          <w:rFonts w:hint="eastAsia"/>
        </w:rPr>
        <w:t>，具體實施時仍須按當時設施的實際情況、當時疫情的發展形勢和環境條件而隨時作出調整。</w:t>
      </w:r>
    </w:p>
    <w:p w:rsidR="006F3BB9" w:rsidRPr="00D755CA" w:rsidRDefault="006F3BB9" w:rsidP="006F3BB9">
      <w:pPr>
        <w:jc w:val="center"/>
      </w:pPr>
    </w:p>
    <w:p w:rsidR="00115D24" w:rsidRDefault="006F3BB9" w:rsidP="006F3BB9">
      <w:pPr>
        <w:pStyle w:val="a3"/>
        <w:numPr>
          <w:ilvl w:val="0"/>
          <w:numId w:val="1"/>
        </w:numPr>
        <w:ind w:leftChars="0"/>
      </w:pPr>
      <w:r>
        <w:rPr>
          <w:rFonts w:hint="eastAsia"/>
        </w:rPr>
        <w:t>目的</w:t>
      </w:r>
      <w:r>
        <w:rPr>
          <w:rFonts w:hint="eastAsia"/>
        </w:rPr>
        <w:t>:</w:t>
      </w:r>
      <w:r w:rsidRPr="00AF2124">
        <w:rPr>
          <w:rFonts w:hint="eastAsia"/>
        </w:rPr>
        <w:t xml:space="preserve"> </w:t>
      </w:r>
    </w:p>
    <w:p w:rsidR="006F3BB9" w:rsidRPr="006F3BB9" w:rsidRDefault="00115D24" w:rsidP="006F3BB9">
      <w:pPr>
        <w:pStyle w:val="a3"/>
        <w:numPr>
          <w:ilvl w:val="0"/>
          <w:numId w:val="5"/>
        </w:numPr>
        <w:ind w:leftChars="0"/>
      </w:pPr>
      <w:r>
        <w:rPr>
          <w:rFonts w:hint="eastAsia"/>
        </w:rPr>
        <w:t>保障</w:t>
      </w:r>
      <w:r w:rsidR="006F3BB9" w:rsidRPr="00AF2124">
        <w:rPr>
          <w:rFonts w:hint="eastAsia"/>
        </w:rPr>
        <w:t>設施的員工及服務使用者之安全</w:t>
      </w:r>
      <w:r>
        <w:rPr>
          <w:rFonts w:hint="eastAsia"/>
        </w:rPr>
        <w:t>及</w:t>
      </w:r>
      <w:r w:rsidR="006F3BB9" w:rsidRPr="00AF2124">
        <w:rPr>
          <w:rFonts w:hint="eastAsia"/>
        </w:rPr>
        <w:t>健康</w:t>
      </w:r>
    </w:p>
    <w:p w:rsidR="006F3BB9" w:rsidRPr="006F3BB9" w:rsidRDefault="005D2E9A" w:rsidP="006F3BB9">
      <w:pPr>
        <w:pStyle w:val="a3"/>
        <w:numPr>
          <w:ilvl w:val="0"/>
          <w:numId w:val="5"/>
        </w:numPr>
        <w:ind w:leftChars="0"/>
      </w:pPr>
      <w:r>
        <w:rPr>
          <w:rFonts w:hint="eastAsia"/>
        </w:rPr>
        <w:t>確保設施的</w:t>
      </w:r>
      <w:r w:rsidR="006F3BB9" w:rsidRPr="00AF2124">
        <w:rPr>
          <w:rFonts w:hint="eastAsia"/>
        </w:rPr>
        <w:t>核心服務得以維持；</w:t>
      </w:r>
    </w:p>
    <w:p w:rsidR="006F3BB9" w:rsidRPr="006F3BB9" w:rsidRDefault="006F3BB9" w:rsidP="006F3BB9">
      <w:pPr>
        <w:pStyle w:val="a3"/>
        <w:numPr>
          <w:ilvl w:val="0"/>
          <w:numId w:val="5"/>
        </w:numPr>
        <w:ind w:leftChars="0"/>
      </w:pPr>
      <w:r w:rsidRPr="00AF2124">
        <w:rPr>
          <w:rFonts w:hint="eastAsia"/>
        </w:rPr>
        <w:t>避免疫情</w:t>
      </w:r>
      <w:r w:rsidR="00D64637">
        <w:rPr>
          <w:rFonts w:hint="eastAsia"/>
        </w:rPr>
        <w:t>侵襲設施或</w:t>
      </w:r>
      <w:r w:rsidRPr="00AF2124">
        <w:rPr>
          <w:rFonts w:hint="eastAsia"/>
        </w:rPr>
        <w:t>藉由設施而擴大傳播</w:t>
      </w:r>
      <w:r w:rsidR="00D64637">
        <w:rPr>
          <w:rFonts w:hint="eastAsia"/>
        </w:rPr>
        <w:t>；</w:t>
      </w:r>
    </w:p>
    <w:p w:rsidR="006F3BB9" w:rsidRDefault="006F3BB9" w:rsidP="006F3BB9">
      <w:pPr>
        <w:pStyle w:val="a3"/>
        <w:numPr>
          <w:ilvl w:val="0"/>
          <w:numId w:val="5"/>
        </w:numPr>
        <w:ind w:leftChars="0"/>
      </w:pPr>
      <w:r w:rsidRPr="00AF2124">
        <w:rPr>
          <w:rFonts w:hint="eastAsia"/>
        </w:rPr>
        <w:t>配合</w:t>
      </w:r>
      <w:r w:rsidR="00D64637">
        <w:rPr>
          <w:rFonts w:hint="eastAsia"/>
        </w:rPr>
        <w:t>公共部門</w:t>
      </w:r>
      <w:r w:rsidR="00AF2124" w:rsidRPr="00AF2124">
        <w:rPr>
          <w:rFonts w:hint="eastAsia"/>
        </w:rPr>
        <w:t>的預防傳染病政策，加強釀成重大</w:t>
      </w:r>
      <w:r w:rsidR="00D64637">
        <w:rPr>
          <w:rFonts w:hint="eastAsia"/>
        </w:rPr>
        <w:t>傳染病</w:t>
      </w:r>
      <w:r w:rsidR="00AF2124" w:rsidRPr="00AF2124">
        <w:rPr>
          <w:rFonts w:hint="eastAsia"/>
        </w:rPr>
        <w:t>疫情</w:t>
      </w:r>
      <w:r w:rsidR="00D64637">
        <w:rPr>
          <w:rFonts w:hint="eastAsia"/>
        </w:rPr>
        <w:t>的</w:t>
      </w:r>
      <w:r w:rsidR="00AF2124" w:rsidRPr="00AF2124">
        <w:rPr>
          <w:rFonts w:hint="eastAsia"/>
        </w:rPr>
        <w:t>防治工作</w:t>
      </w:r>
      <w:r w:rsidR="00D64637">
        <w:rPr>
          <w:rFonts w:hint="eastAsia"/>
        </w:rPr>
        <w:t>。</w:t>
      </w:r>
    </w:p>
    <w:p w:rsidR="00115D24" w:rsidRDefault="00115D24" w:rsidP="00115D24">
      <w:pPr>
        <w:pStyle w:val="a3"/>
        <w:ind w:leftChars="0" w:left="960"/>
      </w:pPr>
    </w:p>
    <w:p w:rsidR="006F3BB9" w:rsidRDefault="006F3BB9" w:rsidP="006F3BB9">
      <w:pPr>
        <w:pStyle w:val="a3"/>
        <w:numPr>
          <w:ilvl w:val="0"/>
          <w:numId w:val="1"/>
        </w:numPr>
        <w:ind w:leftChars="0"/>
      </w:pPr>
      <w:r w:rsidRPr="00AF2124">
        <w:rPr>
          <w:rFonts w:ascii="標楷體" w:eastAsia="標楷體" w:hAnsi="標楷體" w:cs="標楷體" w:hint="eastAsia"/>
          <w:color w:val="000000"/>
          <w:sz w:val="28"/>
          <w:szCs w:val="28"/>
        </w:rPr>
        <w:t xml:space="preserve"> </w:t>
      </w:r>
      <w:r w:rsidR="00115D24">
        <w:rPr>
          <w:rFonts w:hint="eastAsia"/>
        </w:rPr>
        <w:t>情境預視</w:t>
      </w:r>
      <w:r>
        <w:rPr>
          <w:rFonts w:hint="eastAsia"/>
        </w:rPr>
        <w:t>:</w:t>
      </w:r>
      <w:r w:rsidRPr="006F3BB9">
        <w:rPr>
          <w:rFonts w:hint="eastAsia"/>
        </w:rPr>
        <w:t xml:space="preserve"> </w:t>
      </w:r>
    </w:p>
    <w:p w:rsidR="006F3BB9" w:rsidRPr="006F3BB9" w:rsidRDefault="006F3BB9" w:rsidP="006F3BB9">
      <w:pPr>
        <w:pStyle w:val="a3"/>
        <w:numPr>
          <w:ilvl w:val="0"/>
          <w:numId w:val="3"/>
        </w:numPr>
        <w:ind w:leftChars="0"/>
      </w:pPr>
      <w:r w:rsidRPr="00D4529A">
        <w:rPr>
          <w:bCs/>
        </w:rPr>
        <w:t>當本澳出現本土</w:t>
      </w:r>
      <w:r>
        <w:rPr>
          <w:rFonts w:hint="eastAsia"/>
          <w:bCs/>
        </w:rPr>
        <w:t>感染傳染病</w:t>
      </w:r>
      <w:r w:rsidRPr="00D4529A">
        <w:rPr>
          <w:bCs/>
        </w:rPr>
        <w:t>病例</w:t>
      </w:r>
      <w:r w:rsidRPr="00D4529A">
        <w:rPr>
          <w:rFonts w:hint="eastAsia"/>
          <w:bCs/>
        </w:rPr>
        <w:t>時</w:t>
      </w:r>
      <w:r w:rsidRPr="00D4529A">
        <w:rPr>
          <w:bCs/>
        </w:rPr>
        <w:t>，</w:t>
      </w:r>
      <w:r w:rsidRPr="00D4529A">
        <w:rPr>
          <w:rFonts w:hint="eastAsia"/>
          <w:bCs/>
        </w:rPr>
        <w:t>按本地疫情的進展和嚴重程度，分為下列四個階</w:t>
      </w:r>
      <w:r>
        <w:rPr>
          <w:rFonts w:hint="eastAsia"/>
          <w:bCs/>
        </w:rPr>
        <w:t>段</w:t>
      </w:r>
      <w:r>
        <w:rPr>
          <w:rFonts w:hint="eastAsia"/>
          <w:bCs/>
        </w:rPr>
        <w:t>:</w:t>
      </w:r>
    </w:p>
    <w:tbl>
      <w:tblPr>
        <w:tblStyle w:val="a4"/>
        <w:tblW w:w="0" w:type="auto"/>
        <w:tblInd w:w="108" w:type="dxa"/>
        <w:tblLook w:val="04A0"/>
      </w:tblPr>
      <w:tblGrid>
        <w:gridCol w:w="1985"/>
        <w:gridCol w:w="6429"/>
      </w:tblGrid>
      <w:tr w:rsidR="006F3BB9" w:rsidTr="00D755CA">
        <w:tc>
          <w:tcPr>
            <w:tcW w:w="1985" w:type="dxa"/>
          </w:tcPr>
          <w:p w:rsidR="006F3BB9" w:rsidRDefault="006F3BB9" w:rsidP="00D755CA">
            <w:pPr>
              <w:pStyle w:val="a3"/>
              <w:ind w:leftChars="0" w:left="0"/>
            </w:pPr>
            <w:r w:rsidRPr="00B9132E">
              <w:rPr>
                <w:rFonts w:hint="eastAsia"/>
              </w:rPr>
              <w:t>本地疫情特別嚴重</w:t>
            </w:r>
            <w:r w:rsidRPr="00B9132E">
              <w:t>(</w:t>
            </w:r>
            <w:r w:rsidRPr="00B9132E">
              <w:rPr>
                <w:rFonts w:hint="eastAsia"/>
              </w:rPr>
              <w:t>紅色</w:t>
            </w:r>
            <w:r w:rsidRPr="00B9132E">
              <w:t>):I</w:t>
            </w:r>
            <w:r w:rsidRPr="00B9132E">
              <w:rPr>
                <w:rFonts w:hint="eastAsia"/>
              </w:rPr>
              <w:t>級</w:t>
            </w:r>
          </w:p>
        </w:tc>
        <w:tc>
          <w:tcPr>
            <w:tcW w:w="6429" w:type="dxa"/>
          </w:tcPr>
          <w:p w:rsidR="006F3BB9" w:rsidRDefault="006F3BB9" w:rsidP="00D755CA">
            <w:pPr>
              <w:pStyle w:val="a3"/>
              <w:ind w:leftChars="0" w:left="0"/>
            </w:pPr>
            <w:r w:rsidRPr="00B9132E">
              <w:rPr>
                <w:rFonts w:hint="eastAsia"/>
              </w:rPr>
              <w:t>有非常多病例</w:t>
            </w:r>
            <w:r w:rsidRPr="00B9132E">
              <w:rPr>
                <w:lang w:val="pt-PT"/>
              </w:rPr>
              <w:t>(</w:t>
            </w:r>
            <w:r w:rsidRPr="00B9132E">
              <w:rPr>
                <w:rFonts w:hint="eastAsia"/>
              </w:rPr>
              <w:t>同一時間住院病例</w:t>
            </w:r>
            <w:r w:rsidRPr="00B9132E">
              <w:rPr>
                <w:lang w:val="pt-PT"/>
              </w:rPr>
              <w:t>&gt;200</w:t>
            </w:r>
            <w:r>
              <w:rPr>
                <w:rFonts w:hint="eastAsia"/>
                <w:lang w:val="pt-PT"/>
              </w:rPr>
              <w:t>人</w:t>
            </w:r>
            <w:r w:rsidRPr="00B9132E">
              <w:rPr>
                <w:lang w:val="pt-PT"/>
              </w:rPr>
              <w:t>)</w:t>
            </w:r>
            <w:r w:rsidRPr="00B9132E">
              <w:rPr>
                <w:rFonts w:hint="eastAsia"/>
              </w:rPr>
              <w:t>，或很多嚴重病例</w:t>
            </w:r>
            <w:r w:rsidRPr="00B9132E">
              <w:rPr>
                <w:lang w:val="pt-PT"/>
              </w:rPr>
              <w:t>(</w:t>
            </w:r>
            <w:r w:rsidRPr="00B9132E">
              <w:rPr>
                <w:rFonts w:hint="eastAsia"/>
              </w:rPr>
              <w:t>同一時間使用呼吸機病例</w:t>
            </w:r>
            <w:r w:rsidRPr="00B9132E">
              <w:rPr>
                <w:lang w:val="pt-PT"/>
              </w:rPr>
              <w:t>&gt;=40</w:t>
            </w:r>
            <w:r w:rsidRPr="00B9132E">
              <w:rPr>
                <w:rFonts w:hint="eastAsia"/>
              </w:rPr>
              <w:t>人</w:t>
            </w:r>
            <w:r w:rsidRPr="00B9132E">
              <w:rPr>
                <w:lang w:val="pt-PT"/>
              </w:rPr>
              <w:t>)</w:t>
            </w:r>
            <w:r w:rsidRPr="00B9132E">
              <w:rPr>
                <w:rFonts w:hint="eastAsia"/>
              </w:rPr>
              <w:t>，或很多死亡病例</w:t>
            </w:r>
            <w:r w:rsidRPr="00B9132E">
              <w:rPr>
                <w:lang w:val="pt-PT"/>
              </w:rPr>
              <w:t>(</w:t>
            </w:r>
            <w:r w:rsidRPr="00B9132E">
              <w:rPr>
                <w:rFonts w:hint="eastAsia"/>
              </w:rPr>
              <w:t>累計</w:t>
            </w:r>
            <w:r w:rsidRPr="00B9132E">
              <w:rPr>
                <w:lang w:val="pt-PT"/>
              </w:rPr>
              <w:t>&gt;=100</w:t>
            </w:r>
            <w:r w:rsidRPr="00B9132E">
              <w:rPr>
                <w:rFonts w:hint="eastAsia"/>
              </w:rPr>
              <w:t>人</w:t>
            </w:r>
            <w:r w:rsidRPr="00B9132E">
              <w:rPr>
                <w:lang w:val="pt-PT"/>
              </w:rPr>
              <w:t>)</w:t>
            </w:r>
            <w:r w:rsidRPr="00B9132E">
              <w:rPr>
                <w:rFonts w:hint="eastAsia"/>
              </w:rPr>
              <w:t>，或有社會基本服務癱瘓情況</w:t>
            </w:r>
          </w:p>
        </w:tc>
      </w:tr>
      <w:tr w:rsidR="006F3BB9" w:rsidTr="00D755CA">
        <w:tc>
          <w:tcPr>
            <w:tcW w:w="1985" w:type="dxa"/>
          </w:tcPr>
          <w:p w:rsidR="006F3BB9" w:rsidRDefault="006F3BB9" w:rsidP="00D755CA">
            <w:pPr>
              <w:pStyle w:val="a3"/>
              <w:ind w:leftChars="0" w:left="0"/>
            </w:pPr>
            <w:r w:rsidRPr="00B9132E">
              <w:rPr>
                <w:rFonts w:hint="eastAsia"/>
              </w:rPr>
              <w:t>本地疫情嚴重</w:t>
            </w:r>
            <w:r w:rsidRPr="00B9132E">
              <w:t>(</w:t>
            </w:r>
            <w:r w:rsidRPr="00B9132E">
              <w:rPr>
                <w:rFonts w:hint="eastAsia"/>
              </w:rPr>
              <w:t>橙色</w:t>
            </w:r>
            <w:r w:rsidRPr="00B9132E">
              <w:t>):II</w:t>
            </w:r>
            <w:r w:rsidRPr="00B9132E">
              <w:rPr>
                <w:rFonts w:hint="eastAsia"/>
              </w:rPr>
              <w:t>級</w:t>
            </w:r>
          </w:p>
        </w:tc>
        <w:tc>
          <w:tcPr>
            <w:tcW w:w="6429" w:type="dxa"/>
          </w:tcPr>
          <w:p w:rsidR="006F3BB9" w:rsidRDefault="006F3BB9" w:rsidP="00D755CA">
            <w:pPr>
              <w:pStyle w:val="a3"/>
              <w:ind w:leftChars="0" w:left="0"/>
            </w:pPr>
            <w:r w:rsidRPr="00B9132E">
              <w:rPr>
                <w:rFonts w:hint="eastAsia"/>
              </w:rPr>
              <w:t>有很多病例</w:t>
            </w:r>
            <w:r w:rsidRPr="00B9132E">
              <w:rPr>
                <w:lang w:val="pt-PT"/>
              </w:rPr>
              <w:t>(</w:t>
            </w:r>
            <w:r w:rsidRPr="00B9132E">
              <w:rPr>
                <w:rFonts w:hint="eastAsia"/>
              </w:rPr>
              <w:t>同一時間住院病例</w:t>
            </w:r>
            <w:r w:rsidRPr="00B9132E">
              <w:rPr>
                <w:lang w:val="pt-PT"/>
              </w:rPr>
              <w:t>51~200</w:t>
            </w:r>
            <w:r w:rsidRPr="00B9132E">
              <w:rPr>
                <w:rFonts w:hint="eastAsia"/>
              </w:rPr>
              <w:t>人</w:t>
            </w:r>
            <w:r w:rsidRPr="00B9132E">
              <w:rPr>
                <w:lang w:val="pt-PT"/>
              </w:rPr>
              <w:t>)</w:t>
            </w:r>
            <w:r w:rsidRPr="00B9132E">
              <w:rPr>
                <w:rFonts w:hint="eastAsia"/>
              </w:rPr>
              <w:t>，或較多嚴重病例</w:t>
            </w:r>
            <w:r w:rsidRPr="00B9132E">
              <w:rPr>
                <w:lang w:val="pt-PT"/>
              </w:rPr>
              <w:t>(</w:t>
            </w:r>
            <w:r w:rsidRPr="00B9132E">
              <w:rPr>
                <w:rFonts w:hint="eastAsia"/>
              </w:rPr>
              <w:t>同一時間使用呼吸機病例</w:t>
            </w:r>
            <w:r w:rsidRPr="00B9132E">
              <w:rPr>
                <w:lang w:val="pt-PT"/>
              </w:rPr>
              <w:t>&gt;=20</w:t>
            </w:r>
            <w:r w:rsidRPr="00B9132E">
              <w:rPr>
                <w:rFonts w:hint="eastAsia"/>
              </w:rPr>
              <w:t>人</w:t>
            </w:r>
            <w:r w:rsidRPr="00B9132E">
              <w:rPr>
                <w:lang w:val="pt-PT"/>
              </w:rPr>
              <w:t>)</w:t>
            </w:r>
            <w:r w:rsidRPr="00B9132E">
              <w:rPr>
                <w:rFonts w:hint="eastAsia"/>
              </w:rPr>
              <w:t>，或較多死亡病例</w:t>
            </w:r>
            <w:r w:rsidRPr="00B9132E">
              <w:rPr>
                <w:lang w:val="pt-PT"/>
              </w:rPr>
              <w:t>(</w:t>
            </w:r>
            <w:r w:rsidRPr="00B9132E">
              <w:rPr>
                <w:rFonts w:hint="eastAsia"/>
              </w:rPr>
              <w:t>累計</w:t>
            </w:r>
            <w:r w:rsidRPr="00B9132E">
              <w:rPr>
                <w:lang w:val="pt-PT"/>
              </w:rPr>
              <w:t>&gt;=10</w:t>
            </w:r>
            <w:r w:rsidRPr="00B9132E">
              <w:rPr>
                <w:rFonts w:hint="eastAsia"/>
              </w:rPr>
              <w:t>人</w:t>
            </w:r>
            <w:r w:rsidRPr="00B9132E">
              <w:rPr>
                <w:lang w:val="pt-PT"/>
              </w:rPr>
              <w:t>)</w:t>
            </w:r>
            <w:r w:rsidRPr="00B9132E">
              <w:rPr>
                <w:rFonts w:hint="eastAsia"/>
              </w:rPr>
              <w:t>，或有社會基本服務混亂失序情況</w:t>
            </w:r>
          </w:p>
        </w:tc>
      </w:tr>
      <w:tr w:rsidR="006F3BB9" w:rsidTr="00D755CA">
        <w:tc>
          <w:tcPr>
            <w:tcW w:w="1985" w:type="dxa"/>
          </w:tcPr>
          <w:p w:rsidR="006F3BB9" w:rsidRDefault="006F3BB9" w:rsidP="00D755CA">
            <w:pPr>
              <w:pStyle w:val="a3"/>
              <w:ind w:leftChars="0" w:left="0"/>
            </w:pPr>
            <w:r w:rsidRPr="00B9132E">
              <w:rPr>
                <w:rFonts w:hint="eastAsia"/>
              </w:rPr>
              <w:t>本地疫情較重</w:t>
            </w:r>
            <w:r w:rsidRPr="00B9132E">
              <w:t>(</w:t>
            </w:r>
            <w:r w:rsidRPr="00B9132E">
              <w:rPr>
                <w:rFonts w:hint="eastAsia"/>
              </w:rPr>
              <w:t>黃色</w:t>
            </w:r>
            <w:r w:rsidRPr="00B9132E">
              <w:t>):III</w:t>
            </w:r>
            <w:r w:rsidRPr="00B9132E">
              <w:rPr>
                <w:rFonts w:hint="eastAsia"/>
              </w:rPr>
              <w:t>級</w:t>
            </w:r>
          </w:p>
        </w:tc>
        <w:tc>
          <w:tcPr>
            <w:tcW w:w="6429" w:type="dxa"/>
          </w:tcPr>
          <w:p w:rsidR="006F3BB9" w:rsidRDefault="006F3BB9" w:rsidP="00D755CA">
            <w:pPr>
              <w:pStyle w:val="a3"/>
              <w:ind w:leftChars="0" w:left="0"/>
            </w:pPr>
            <w:r w:rsidRPr="00B9132E">
              <w:rPr>
                <w:rFonts w:hint="eastAsia"/>
              </w:rPr>
              <w:t>有較多病例</w:t>
            </w:r>
            <w:r w:rsidRPr="00B9132E">
              <w:rPr>
                <w:lang w:val="pt-PT"/>
              </w:rPr>
              <w:t>(</w:t>
            </w:r>
            <w:r w:rsidRPr="00B9132E">
              <w:rPr>
                <w:rFonts w:hint="eastAsia"/>
              </w:rPr>
              <w:t>同一時間住院病例</w:t>
            </w:r>
            <w:r w:rsidRPr="00B9132E">
              <w:rPr>
                <w:lang w:val="pt-PT"/>
              </w:rPr>
              <w:t>11~50</w:t>
            </w:r>
            <w:r w:rsidRPr="00B9132E">
              <w:rPr>
                <w:rFonts w:hint="eastAsia"/>
              </w:rPr>
              <w:t>人</w:t>
            </w:r>
            <w:r w:rsidRPr="00B9132E">
              <w:rPr>
                <w:lang w:val="pt-PT"/>
              </w:rPr>
              <w:t>)</w:t>
            </w:r>
            <w:r w:rsidRPr="00B9132E">
              <w:rPr>
                <w:rFonts w:hint="eastAsia"/>
              </w:rPr>
              <w:t>，或有人病情嚴重</w:t>
            </w:r>
            <w:r w:rsidRPr="00B9132E">
              <w:rPr>
                <w:lang w:val="pt-PT"/>
              </w:rPr>
              <w:t>(</w:t>
            </w:r>
            <w:r w:rsidRPr="00B9132E">
              <w:rPr>
                <w:rFonts w:hint="eastAsia"/>
              </w:rPr>
              <w:t>使用呼吸機</w:t>
            </w:r>
            <w:r w:rsidRPr="00B9132E">
              <w:rPr>
                <w:lang w:val="pt-PT"/>
              </w:rPr>
              <w:t>)</w:t>
            </w:r>
            <w:r w:rsidRPr="00B9132E">
              <w:rPr>
                <w:rFonts w:hint="eastAsia"/>
              </w:rPr>
              <w:t>或死亡，或有大規模</w:t>
            </w:r>
            <w:r>
              <w:rPr>
                <w:rFonts w:hint="eastAsia"/>
              </w:rPr>
              <w:t>爆</w:t>
            </w:r>
            <w:r w:rsidRPr="00B9132E">
              <w:rPr>
                <w:rFonts w:hint="eastAsia"/>
              </w:rPr>
              <w:t>發</w:t>
            </w:r>
            <w:r w:rsidRPr="00B9132E">
              <w:rPr>
                <w:lang w:val="pt-PT"/>
              </w:rPr>
              <w:t>(</w:t>
            </w:r>
            <w:r w:rsidRPr="00B9132E">
              <w:rPr>
                <w:rFonts w:hint="eastAsia"/>
              </w:rPr>
              <w:t>涉及</w:t>
            </w:r>
            <w:r w:rsidRPr="00B9132E">
              <w:rPr>
                <w:lang w:val="pt-PT"/>
              </w:rPr>
              <w:t>&gt;50</w:t>
            </w:r>
            <w:r w:rsidRPr="00B9132E">
              <w:rPr>
                <w:rFonts w:hint="eastAsia"/>
              </w:rPr>
              <w:t>病例</w:t>
            </w:r>
            <w:r w:rsidRPr="00B9132E">
              <w:rPr>
                <w:lang w:val="pt-PT"/>
              </w:rPr>
              <w:t>)</w:t>
            </w:r>
            <w:r w:rsidRPr="00B9132E">
              <w:rPr>
                <w:rFonts w:hint="eastAsia"/>
              </w:rPr>
              <w:t>，或社會基本服務受到威脅</w:t>
            </w:r>
          </w:p>
        </w:tc>
      </w:tr>
      <w:tr w:rsidR="006F3BB9" w:rsidTr="00D755CA">
        <w:tc>
          <w:tcPr>
            <w:tcW w:w="1985" w:type="dxa"/>
          </w:tcPr>
          <w:p w:rsidR="006F3BB9" w:rsidRDefault="006F3BB9" w:rsidP="00D755CA">
            <w:pPr>
              <w:pStyle w:val="a3"/>
              <w:ind w:leftChars="0" w:left="0"/>
            </w:pPr>
            <w:r>
              <w:rPr>
                <w:rFonts w:hint="eastAsia"/>
              </w:rPr>
              <w:t>本地疫情一般</w:t>
            </w:r>
            <w:r w:rsidRPr="00B9132E">
              <w:t>(</w:t>
            </w:r>
            <w:r>
              <w:rPr>
                <w:rFonts w:hint="eastAsia"/>
              </w:rPr>
              <w:t>藍色</w:t>
            </w:r>
            <w:r w:rsidRPr="00B9132E">
              <w:t>):IV</w:t>
            </w:r>
            <w:r w:rsidRPr="00B9132E">
              <w:rPr>
                <w:rFonts w:hint="eastAsia"/>
              </w:rPr>
              <w:t>級</w:t>
            </w:r>
          </w:p>
        </w:tc>
        <w:tc>
          <w:tcPr>
            <w:tcW w:w="6429" w:type="dxa"/>
          </w:tcPr>
          <w:p w:rsidR="006F3BB9" w:rsidRDefault="006F3BB9" w:rsidP="00D755CA">
            <w:pPr>
              <w:pStyle w:val="a3"/>
              <w:ind w:leftChars="0" w:left="0"/>
            </w:pPr>
            <w:r w:rsidRPr="00B9132E">
              <w:rPr>
                <w:rFonts w:hint="eastAsia"/>
              </w:rPr>
              <w:t>僅有少數病例</w:t>
            </w:r>
            <w:r w:rsidRPr="00B9132E">
              <w:rPr>
                <w:lang w:val="pt-PT"/>
              </w:rPr>
              <w:t>(</w:t>
            </w:r>
            <w:r w:rsidRPr="00B9132E">
              <w:rPr>
                <w:rFonts w:hint="eastAsia"/>
              </w:rPr>
              <w:t>同一時</w:t>
            </w:r>
            <w:r w:rsidR="005D2E9A">
              <w:rPr>
                <w:rFonts w:hint="eastAsia"/>
              </w:rPr>
              <w:t>間</w:t>
            </w:r>
            <w:r w:rsidRPr="00B9132E">
              <w:rPr>
                <w:rFonts w:hint="eastAsia"/>
              </w:rPr>
              <w:t>住院病例</w:t>
            </w:r>
            <w:r w:rsidRPr="00B9132E">
              <w:rPr>
                <w:lang w:val="pt-PT"/>
              </w:rPr>
              <w:t>&lt;=10</w:t>
            </w:r>
            <w:r w:rsidRPr="00B9132E">
              <w:rPr>
                <w:rFonts w:hint="eastAsia"/>
              </w:rPr>
              <w:t>人</w:t>
            </w:r>
            <w:r w:rsidRPr="00B9132E">
              <w:rPr>
                <w:lang w:val="pt-PT"/>
              </w:rPr>
              <w:t>)</w:t>
            </w:r>
            <w:r>
              <w:rPr>
                <w:rFonts w:hint="eastAsia"/>
              </w:rPr>
              <w:t>，病情不嚴重，無人死亡，亦未有大規模爆</w:t>
            </w:r>
            <w:r w:rsidRPr="00B9132E">
              <w:rPr>
                <w:rFonts w:hint="eastAsia"/>
              </w:rPr>
              <w:t>發</w:t>
            </w:r>
            <w:r w:rsidRPr="00B9132E">
              <w:rPr>
                <w:lang w:val="pt-PT"/>
              </w:rPr>
              <w:t>(</w:t>
            </w:r>
            <w:r w:rsidRPr="00B9132E">
              <w:rPr>
                <w:rFonts w:hint="eastAsia"/>
              </w:rPr>
              <w:t>涉及</w:t>
            </w:r>
            <w:r w:rsidRPr="00B9132E">
              <w:rPr>
                <w:lang w:val="pt-PT"/>
              </w:rPr>
              <w:t>&gt;50</w:t>
            </w:r>
            <w:r w:rsidRPr="00B9132E">
              <w:rPr>
                <w:rFonts w:hint="eastAsia"/>
              </w:rPr>
              <w:t>病例</w:t>
            </w:r>
            <w:r w:rsidRPr="00B9132E">
              <w:rPr>
                <w:lang w:val="pt-PT"/>
              </w:rPr>
              <w:t>)</w:t>
            </w:r>
            <w:r w:rsidRPr="00B9132E">
              <w:rPr>
                <w:rFonts w:hint="eastAsia"/>
              </w:rPr>
              <w:t>，社會基本服務未受影響</w:t>
            </w:r>
          </w:p>
        </w:tc>
      </w:tr>
    </w:tbl>
    <w:p w:rsidR="006F3BB9" w:rsidRDefault="00100B38" w:rsidP="006F3BB9">
      <w:pPr>
        <w:pStyle w:val="a3"/>
        <w:ind w:leftChars="0" w:left="960"/>
        <w:rPr>
          <w:b/>
          <w:u w:val="single"/>
        </w:rPr>
      </w:pPr>
      <w:r>
        <w:rPr>
          <w:rFonts w:hint="eastAsia"/>
          <w:b/>
          <w:u w:val="single"/>
        </w:rPr>
        <w:t>上述級別</w:t>
      </w:r>
      <w:r w:rsidRPr="00D86C25">
        <w:rPr>
          <w:rFonts w:hint="eastAsia"/>
          <w:b/>
          <w:u w:val="single"/>
        </w:rPr>
        <w:t>提升至嚴重</w:t>
      </w:r>
      <w:r w:rsidRPr="00D86C25">
        <w:rPr>
          <w:b/>
          <w:u w:val="single"/>
        </w:rPr>
        <w:t>(</w:t>
      </w:r>
      <w:r w:rsidRPr="00D86C25">
        <w:rPr>
          <w:rFonts w:hint="eastAsia"/>
          <w:b/>
          <w:u w:val="single"/>
        </w:rPr>
        <w:t>橙色</w:t>
      </w:r>
      <w:r w:rsidRPr="00D86C25">
        <w:rPr>
          <w:b/>
          <w:u w:val="single"/>
        </w:rPr>
        <w:t>)</w:t>
      </w:r>
      <w:r w:rsidRPr="00D86C25">
        <w:rPr>
          <w:rFonts w:hint="eastAsia"/>
          <w:b/>
          <w:u w:val="single"/>
        </w:rPr>
        <w:t>或特別嚴重</w:t>
      </w:r>
      <w:r w:rsidRPr="00D86C25">
        <w:rPr>
          <w:b/>
          <w:u w:val="single"/>
        </w:rPr>
        <w:t>(</w:t>
      </w:r>
      <w:r w:rsidRPr="00D86C25">
        <w:rPr>
          <w:rFonts w:hint="eastAsia"/>
          <w:b/>
          <w:u w:val="single"/>
        </w:rPr>
        <w:t>紅色</w:t>
      </w:r>
      <w:r w:rsidRPr="00D86C25">
        <w:rPr>
          <w:b/>
          <w:u w:val="single"/>
        </w:rPr>
        <w:t>)</w:t>
      </w:r>
      <w:r>
        <w:rPr>
          <w:rFonts w:hint="eastAsia"/>
          <w:b/>
          <w:u w:val="single"/>
        </w:rPr>
        <w:t>時，應啟動自身的緊急應變計劃。</w:t>
      </w:r>
    </w:p>
    <w:p w:rsidR="00100B38" w:rsidRPr="006F3BB9" w:rsidRDefault="00100B38" w:rsidP="006F3BB9">
      <w:pPr>
        <w:pStyle w:val="a3"/>
        <w:ind w:leftChars="0" w:left="960"/>
      </w:pPr>
    </w:p>
    <w:p w:rsidR="006F3BB9" w:rsidRDefault="006F3BB9" w:rsidP="006F3BB9">
      <w:pPr>
        <w:pStyle w:val="a3"/>
        <w:numPr>
          <w:ilvl w:val="0"/>
          <w:numId w:val="3"/>
        </w:numPr>
        <w:ind w:leftChars="0"/>
      </w:pPr>
      <w:r w:rsidRPr="00B9132E">
        <w:rPr>
          <w:rFonts w:hint="eastAsia"/>
        </w:rPr>
        <w:t>設施</w:t>
      </w:r>
      <w:r>
        <w:rPr>
          <w:rFonts w:hint="eastAsia"/>
        </w:rPr>
        <w:t>出現</w:t>
      </w:r>
      <w:r w:rsidRPr="00B9132E">
        <w:rPr>
          <w:rFonts w:hint="eastAsia"/>
        </w:rPr>
        <w:t>傳染病</w:t>
      </w:r>
      <w:r>
        <w:rPr>
          <w:rFonts w:hint="eastAsia"/>
        </w:rPr>
        <w:t>爆發時</w:t>
      </w:r>
      <w:r w:rsidRPr="00B9132E">
        <w:rPr>
          <w:rFonts w:hint="eastAsia"/>
        </w:rPr>
        <w:t>，</w:t>
      </w:r>
      <w:r>
        <w:rPr>
          <w:rFonts w:hint="eastAsia"/>
        </w:rPr>
        <w:t>經衛生局衛生監督及本局醫護人員介入後，衛生監督可根據實際情況</w:t>
      </w:r>
      <w:r>
        <w:rPr>
          <w:rFonts w:hint="eastAsia"/>
        </w:rPr>
        <w:t>(</w:t>
      </w:r>
      <w:r>
        <w:rPr>
          <w:rFonts w:hint="eastAsia"/>
        </w:rPr>
        <w:t>疫情持續擴散</w:t>
      </w:r>
      <w:r>
        <w:rPr>
          <w:rFonts w:hint="eastAsia"/>
        </w:rPr>
        <w:t>)</w:t>
      </w:r>
      <w:r>
        <w:rPr>
          <w:rFonts w:hint="eastAsia"/>
        </w:rPr>
        <w:t>，按傳染病防治法</w:t>
      </w:r>
      <w:r>
        <w:rPr>
          <w:rFonts w:hint="eastAsia"/>
        </w:rPr>
        <w:t>(</w:t>
      </w:r>
      <w:r w:rsidRPr="00B9132E">
        <w:t>2/2004</w:t>
      </w:r>
      <w:r w:rsidRPr="00B9132E">
        <w:rPr>
          <w:rFonts w:hint="eastAsia"/>
        </w:rPr>
        <w:t>號法律</w:t>
      </w:r>
      <w:r>
        <w:rPr>
          <w:rFonts w:hint="eastAsia"/>
        </w:rPr>
        <w:t>)</w:t>
      </w:r>
      <w:r>
        <w:rPr>
          <w:rFonts w:hint="eastAsia"/>
        </w:rPr>
        <w:t>賦予的權力</w:t>
      </w:r>
      <w:r w:rsidRPr="00B9132E">
        <w:rPr>
          <w:rFonts w:hint="eastAsia"/>
        </w:rPr>
        <w:t>，</w:t>
      </w:r>
      <w:r w:rsidR="005D2E9A">
        <w:rPr>
          <w:rFonts w:hint="eastAsia"/>
        </w:rPr>
        <w:t>命令設施</w:t>
      </w:r>
      <w:r>
        <w:rPr>
          <w:rFonts w:hint="eastAsia"/>
        </w:rPr>
        <w:t>採取場所</w:t>
      </w:r>
      <w:r w:rsidRPr="00B9132E">
        <w:rPr>
          <w:rFonts w:hint="eastAsia"/>
        </w:rPr>
        <w:t>管制措施</w:t>
      </w:r>
      <w:r>
        <w:rPr>
          <w:rFonts w:hint="eastAsia"/>
        </w:rPr>
        <w:t>，該時期，設施應</w:t>
      </w:r>
      <w:r w:rsidRPr="00B9132E">
        <w:rPr>
          <w:rFonts w:hint="eastAsia"/>
        </w:rPr>
        <w:t>啟動</w:t>
      </w:r>
      <w:r>
        <w:rPr>
          <w:rFonts w:hint="eastAsia"/>
        </w:rPr>
        <w:t>自身的緊急應變計劃，</w:t>
      </w:r>
      <w:r w:rsidRPr="00B9132E">
        <w:rPr>
          <w:rFonts w:hint="eastAsia"/>
        </w:rPr>
        <w:t>防止傳染病</w:t>
      </w:r>
      <w:r w:rsidR="005D2E9A" w:rsidRPr="00AF2124">
        <w:rPr>
          <w:rFonts w:hint="eastAsia"/>
        </w:rPr>
        <w:t>藉由設施而擴大傳播</w:t>
      </w:r>
      <w:r w:rsidR="005D2E9A">
        <w:rPr>
          <w:rFonts w:hint="eastAsia"/>
        </w:rPr>
        <w:t>，同時</w:t>
      </w:r>
      <w:r>
        <w:rPr>
          <w:rFonts w:hint="eastAsia"/>
        </w:rPr>
        <w:t>維持</w:t>
      </w:r>
      <w:r w:rsidR="005D2E9A">
        <w:rPr>
          <w:rFonts w:hint="eastAsia"/>
        </w:rPr>
        <w:t>核心服務。</w:t>
      </w:r>
    </w:p>
    <w:p w:rsidR="004A64F0" w:rsidRDefault="004A64F0">
      <w:pPr>
        <w:widowControl/>
        <w:rPr>
          <w:lang w:eastAsia="zh-HK"/>
        </w:rPr>
      </w:pPr>
      <w:r>
        <w:rPr>
          <w:lang w:eastAsia="zh-HK"/>
        </w:rPr>
        <w:br w:type="page"/>
      </w:r>
    </w:p>
    <w:p w:rsidR="006F3BB9" w:rsidRPr="00D4529A" w:rsidRDefault="00D64637" w:rsidP="006F3BB9">
      <w:pPr>
        <w:pStyle w:val="a3"/>
        <w:numPr>
          <w:ilvl w:val="0"/>
          <w:numId w:val="1"/>
        </w:numPr>
        <w:ind w:leftChars="0"/>
      </w:pPr>
      <w:r>
        <w:rPr>
          <w:rFonts w:hint="eastAsia"/>
        </w:rPr>
        <w:lastRenderedPageBreak/>
        <w:t>分類</w:t>
      </w:r>
      <w:r w:rsidR="00100B38">
        <w:rPr>
          <w:rFonts w:hint="eastAsia"/>
        </w:rPr>
        <w:t>核心</w:t>
      </w:r>
      <w:r>
        <w:rPr>
          <w:rFonts w:hint="eastAsia"/>
        </w:rPr>
        <w:t>及非核心</w:t>
      </w:r>
      <w:r w:rsidR="00100B38">
        <w:rPr>
          <w:rFonts w:hint="eastAsia"/>
        </w:rPr>
        <w:t>服務</w:t>
      </w:r>
      <w:r w:rsidR="00A16D20">
        <w:rPr>
          <w:rFonts w:hint="eastAsia"/>
        </w:rPr>
        <w:t>(</w:t>
      </w:r>
      <w:r w:rsidR="00A16D20">
        <w:rPr>
          <w:rFonts w:hint="eastAsia"/>
        </w:rPr>
        <w:t>請於適當的空格內以</w:t>
      </w:r>
      <w:r w:rsidR="00A16D20">
        <w:rPr>
          <w:rFonts w:hint="eastAsia"/>
        </w:rPr>
        <w:sym w:font="Wingdings" w:char="F0FE"/>
      </w:r>
      <w:r w:rsidR="00A16D20">
        <w:rPr>
          <w:rFonts w:hint="eastAsia"/>
        </w:rPr>
        <w:t>作標示</w:t>
      </w:r>
      <w:r w:rsidR="00A16D20">
        <w:rPr>
          <w:rFonts w:hint="eastAsia"/>
        </w:rPr>
        <w:t>)</w:t>
      </w:r>
    </w:p>
    <w:tbl>
      <w:tblPr>
        <w:tblStyle w:val="a4"/>
        <w:tblW w:w="0" w:type="auto"/>
        <w:tblInd w:w="840" w:type="dxa"/>
        <w:tblLook w:val="04A0"/>
      </w:tblPr>
      <w:tblGrid>
        <w:gridCol w:w="2245"/>
        <w:gridCol w:w="1701"/>
        <w:gridCol w:w="1701"/>
        <w:gridCol w:w="1559"/>
      </w:tblGrid>
      <w:tr w:rsidR="00A16D20" w:rsidTr="00FD5BD2">
        <w:tc>
          <w:tcPr>
            <w:tcW w:w="2245" w:type="dxa"/>
          </w:tcPr>
          <w:p w:rsidR="00A16D20" w:rsidRPr="00D64637" w:rsidRDefault="00A16D20" w:rsidP="006F3BB9">
            <w:pPr>
              <w:pStyle w:val="a3"/>
              <w:ind w:leftChars="0" w:left="0"/>
            </w:pPr>
            <w:r w:rsidRPr="00D64637">
              <w:rPr>
                <w:rFonts w:hint="eastAsia"/>
              </w:rPr>
              <w:t>服務項目</w:t>
            </w:r>
          </w:p>
        </w:tc>
        <w:tc>
          <w:tcPr>
            <w:tcW w:w="1701" w:type="dxa"/>
          </w:tcPr>
          <w:p w:rsidR="00A16D20" w:rsidRPr="00D64637" w:rsidRDefault="00A16D20" w:rsidP="006F3BB9">
            <w:pPr>
              <w:pStyle w:val="a3"/>
              <w:ind w:leftChars="0" w:left="0"/>
            </w:pPr>
            <w:r w:rsidRPr="00D64637">
              <w:rPr>
                <w:rFonts w:hint="eastAsia"/>
              </w:rPr>
              <w:t>核心</w:t>
            </w:r>
            <w:r w:rsidR="005D2E9A">
              <w:rPr>
                <w:rFonts w:hint="eastAsia"/>
              </w:rPr>
              <w:t>服務</w:t>
            </w:r>
            <w:r w:rsidR="005D2E9A" w:rsidRPr="005D2E9A">
              <w:rPr>
                <w:rFonts w:hint="eastAsia"/>
                <w:vertAlign w:val="subscript"/>
              </w:rPr>
              <w:t>註</w:t>
            </w:r>
            <w:r w:rsidR="005D2E9A" w:rsidRPr="005D2E9A">
              <w:rPr>
                <w:rFonts w:hint="eastAsia"/>
                <w:vertAlign w:val="superscript"/>
              </w:rPr>
              <w:t>1</w:t>
            </w:r>
          </w:p>
        </w:tc>
        <w:tc>
          <w:tcPr>
            <w:tcW w:w="1701" w:type="dxa"/>
          </w:tcPr>
          <w:p w:rsidR="00A16D20" w:rsidRPr="00D64637" w:rsidRDefault="00A16D20" w:rsidP="006F3BB9">
            <w:pPr>
              <w:pStyle w:val="a3"/>
              <w:ind w:leftChars="0" w:left="0"/>
            </w:pPr>
            <w:r w:rsidRPr="00D64637">
              <w:rPr>
                <w:rFonts w:hint="eastAsia"/>
              </w:rPr>
              <w:t>非核心</w:t>
            </w:r>
            <w:r w:rsidR="005D2E9A">
              <w:rPr>
                <w:rFonts w:hint="eastAsia"/>
              </w:rPr>
              <w:t>服務</w:t>
            </w:r>
            <w:r w:rsidR="005D2E9A" w:rsidRPr="005D2E9A">
              <w:rPr>
                <w:rFonts w:hint="eastAsia"/>
                <w:vertAlign w:val="subscript"/>
              </w:rPr>
              <w:t>註</w:t>
            </w:r>
            <w:r w:rsidR="005D2E9A" w:rsidRPr="005D2E9A">
              <w:rPr>
                <w:rFonts w:hint="eastAsia"/>
                <w:vertAlign w:val="superscript"/>
              </w:rPr>
              <w:t>2</w:t>
            </w:r>
          </w:p>
        </w:tc>
        <w:tc>
          <w:tcPr>
            <w:tcW w:w="1559" w:type="dxa"/>
          </w:tcPr>
          <w:p w:rsidR="00A16D20" w:rsidRPr="00D64637" w:rsidRDefault="00A16D20" w:rsidP="006F3BB9">
            <w:pPr>
              <w:pStyle w:val="a3"/>
              <w:ind w:leftChars="0" w:left="0"/>
            </w:pPr>
            <w:r>
              <w:rPr>
                <w:rFonts w:hint="eastAsia"/>
              </w:rPr>
              <w:t>不適用</w:t>
            </w:r>
          </w:p>
        </w:tc>
      </w:tr>
      <w:tr w:rsidR="00A16D20" w:rsidTr="00FD5BD2">
        <w:trPr>
          <w:trHeight w:val="965"/>
        </w:trPr>
        <w:tc>
          <w:tcPr>
            <w:tcW w:w="2245" w:type="dxa"/>
          </w:tcPr>
          <w:p w:rsidR="00A16D20" w:rsidRPr="00D64637" w:rsidRDefault="00A16D20" w:rsidP="006F3BB9">
            <w:pPr>
              <w:pStyle w:val="a3"/>
              <w:ind w:leftChars="0" w:left="0"/>
            </w:pPr>
            <w:r w:rsidRPr="00D64637">
              <w:rPr>
                <w:rFonts w:hint="eastAsia"/>
              </w:rPr>
              <w:t>住宿</w:t>
            </w:r>
          </w:p>
        </w:tc>
        <w:tc>
          <w:tcPr>
            <w:tcW w:w="1701" w:type="dxa"/>
          </w:tcPr>
          <w:p w:rsidR="00A16D20" w:rsidRPr="00D64637" w:rsidRDefault="00A16D20" w:rsidP="006F3BB9">
            <w:pPr>
              <w:pStyle w:val="a3"/>
              <w:ind w:leftChars="0" w:left="0"/>
            </w:pPr>
          </w:p>
        </w:tc>
        <w:tc>
          <w:tcPr>
            <w:tcW w:w="1701" w:type="dxa"/>
          </w:tcPr>
          <w:p w:rsidR="00A16D20" w:rsidRPr="00D64637" w:rsidRDefault="00A16D20" w:rsidP="006F3BB9">
            <w:pPr>
              <w:pStyle w:val="a3"/>
              <w:ind w:leftChars="0" w:left="0"/>
            </w:pPr>
          </w:p>
        </w:tc>
        <w:tc>
          <w:tcPr>
            <w:tcW w:w="1559" w:type="dxa"/>
          </w:tcPr>
          <w:p w:rsidR="00A16D20" w:rsidRPr="00D64637" w:rsidRDefault="00A16D20" w:rsidP="006F3BB9">
            <w:pPr>
              <w:pStyle w:val="a3"/>
              <w:ind w:leftChars="0" w:left="0"/>
            </w:pPr>
          </w:p>
        </w:tc>
      </w:tr>
      <w:tr w:rsidR="004421D1" w:rsidTr="00FD5BD2">
        <w:trPr>
          <w:trHeight w:val="973"/>
        </w:trPr>
        <w:tc>
          <w:tcPr>
            <w:tcW w:w="2245" w:type="dxa"/>
          </w:tcPr>
          <w:p w:rsidR="004421D1" w:rsidRDefault="004421D1" w:rsidP="004421D1">
            <w:pPr>
              <w:pStyle w:val="a3"/>
              <w:ind w:leftChars="0" w:left="0"/>
            </w:pPr>
            <w:r>
              <w:rPr>
                <w:rFonts w:hint="eastAsia"/>
              </w:rPr>
              <w:t>日常照顧</w:t>
            </w:r>
            <w:r>
              <w:rPr>
                <w:rFonts w:hint="eastAsia"/>
              </w:rPr>
              <w:t>(</w:t>
            </w:r>
            <w:r>
              <w:rPr>
                <w:rFonts w:hint="eastAsia"/>
              </w:rPr>
              <w:t>例如</w:t>
            </w:r>
            <w:r>
              <w:rPr>
                <w:rFonts w:hint="eastAsia"/>
              </w:rPr>
              <w:t xml:space="preserve">: </w:t>
            </w:r>
            <w:r>
              <w:rPr>
                <w:rFonts w:hint="eastAsia"/>
              </w:rPr>
              <w:t>沖涼、洗衣及膳食等</w:t>
            </w:r>
            <w:r>
              <w:rPr>
                <w:rFonts w:hint="eastAsia"/>
              </w:rPr>
              <w:t>)</w:t>
            </w:r>
          </w:p>
        </w:tc>
        <w:tc>
          <w:tcPr>
            <w:tcW w:w="1701" w:type="dxa"/>
          </w:tcPr>
          <w:p w:rsidR="004421D1" w:rsidRPr="00D64637" w:rsidRDefault="004421D1" w:rsidP="006F3BB9">
            <w:pPr>
              <w:pStyle w:val="a3"/>
              <w:ind w:leftChars="0" w:left="0"/>
            </w:pPr>
          </w:p>
        </w:tc>
        <w:tc>
          <w:tcPr>
            <w:tcW w:w="1701" w:type="dxa"/>
          </w:tcPr>
          <w:p w:rsidR="004421D1" w:rsidRPr="00D64637" w:rsidRDefault="004421D1" w:rsidP="006F3BB9">
            <w:pPr>
              <w:pStyle w:val="a3"/>
              <w:ind w:leftChars="0" w:left="0"/>
            </w:pPr>
          </w:p>
        </w:tc>
        <w:tc>
          <w:tcPr>
            <w:tcW w:w="1559" w:type="dxa"/>
          </w:tcPr>
          <w:p w:rsidR="004421D1" w:rsidRPr="00D64637" w:rsidRDefault="004421D1" w:rsidP="006F3BB9">
            <w:pPr>
              <w:pStyle w:val="a3"/>
              <w:ind w:leftChars="0" w:left="0"/>
            </w:pPr>
          </w:p>
        </w:tc>
      </w:tr>
      <w:tr w:rsidR="00A16D20" w:rsidTr="00FD5BD2">
        <w:trPr>
          <w:trHeight w:val="986"/>
        </w:trPr>
        <w:tc>
          <w:tcPr>
            <w:tcW w:w="2245" w:type="dxa"/>
          </w:tcPr>
          <w:p w:rsidR="00A16D20" w:rsidRPr="00D64637" w:rsidRDefault="00A16D20" w:rsidP="006F3BB9">
            <w:pPr>
              <w:pStyle w:val="a3"/>
              <w:ind w:leftChars="0" w:left="0"/>
            </w:pPr>
            <w:r w:rsidRPr="00D64637">
              <w:rPr>
                <w:rFonts w:hint="eastAsia"/>
              </w:rPr>
              <w:t>護理</w:t>
            </w:r>
            <w:r w:rsidR="005D2E9A">
              <w:rPr>
                <w:rFonts w:hint="eastAsia"/>
              </w:rPr>
              <w:t>(</w:t>
            </w:r>
            <w:r w:rsidR="005D2E9A">
              <w:rPr>
                <w:rFonts w:hint="eastAsia"/>
              </w:rPr>
              <w:t>例如</w:t>
            </w:r>
            <w:r w:rsidR="005D2E9A">
              <w:rPr>
                <w:rFonts w:hint="eastAsia"/>
              </w:rPr>
              <w:t xml:space="preserve">: </w:t>
            </w:r>
            <w:r w:rsidR="005D2E9A">
              <w:rPr>
                <w:rFonts w:hint="eastAsia"/>
              </w:rPr>
              <w:t>傷口護理、服藥等</w:t>
            </w:r>
            <w:r w:rsidR="005D2E9A">
              <w:rPr>
                <w:rFonts w:hint="eastAsia"/>
              </w:rPr>
              <w:t>)</w:t>
            </w:r>
          </w:p>
        </w:tc>
        <w:tc>
          <w:tcPr>
            <w:tcW w:w="1701" w:type="dxa"/>
          </w:tcPr>
          <w:p w:rsidR="00A16D20" w:rsidRPr="00D64637" w:rsidRDefault="00A16D20" w:rsidP="006F3BB9">
            <w:pPr>
              <w:pStyle w:val="a3"/>
              <w:ind w:leftChars="0" w:left="0"/>
            </w:pPr>
          </w:p>
        </w:tc>
        <w:tc>
          <w:tcPr>
            <w:tcW w:w="1701" w:type="dxa"/>
          </w:tcPr>
          <w:p w:rsidR="00A16D20" w:rsidRPr="00D64637" w:rsidRDefault="00A16D20" w:rsidP="006F3BB9">
            <w:pPr>
              <w:pStyle w:val="a3"/>
              <w:ind w:leftChars="0" w:left="0"/>
            </w:pPr>
          </w:p>
        </w:tc>
        <w:tc>
          <w:tcPr>
            <w:tcW w:w="1559" w:type="dxa"/>
          </w:tcPr>
          <w:p w:rsidR="00A16D20" w:rsidRPr="00D64637" w:rsidRDefault="00A16D20" w:rsidP="006F3BB9">
            <w:pPr>
              <w:pStyle w:val="a3"/>
              <w:ind w:leftChars="0" w:left="0"/>
            </w:pPr>
          </w:p>
        </w:tc>
      </w:tr>
      <w:tr w:rsidR="004421D1" w:rsidTr="00FD5BD2">
        <w:trPr>
          <w:trHeight w:val="988"/>
        </w:trPr>
        <w:tc>
          <w:tcPr>
            <w:tcW w:w="2245" w:type="dxa"/>
          </w:tcPr>
          <w:p w:rsidR="004421D1" w:rsidRDefault="004421D1" w:rsidP="006F3BB9">
            <w:pPr>
              <w:pStyle w:val="a3"/>
              <w:ind w:leftChars="0" w:left="0"/>
            </w:pPr>
            <w:r>
              <w:rPr>
                <w:rFonts w:hint="eastAsia"/>
              </w:rPr>
              <w:t>外出就診</w:t>
            </w:r>
          </w:p>
        </w:tc>
        <w:tc>
          <w:tcPr>
            <w:tcW w:w="1701" w:type="dxa"/>
          </w:tcPr>
          <w:p w:rsidR="004421D1" w:rsidRPr="00D64637" w:rsidRDefault="004421D1" w:rsidP="006F3BB9">
            <w:pPr>
              <w:pStyle w:val="a3"/>
              <w:ind w:leftChars="0" w:left="0"/>
            </w:pPr>
          </w:p>
        </w:tc>
        <w:tc>
          <w:tcPr>
            <w:tcW w:w="1701" w:type="dxa"/>
          </w:tcPr>
          <w:p w:rsidR="004421D1" w:rsidRPr="00D64637" w:rsidRDefault="004421D1" w:rsidP="006F3BB9">
            <w:pPr>
              <w:pStyle w:val="a3"/>
              <w:ind w:leftChars="0" w:left="0"/>
            </w:pPr>
          </w:p>
        </w:tc>
        <w:tc>
          <w:tcPr>
            <w:tcW w:w="1559" w:type="dxa"/>
          </w:tcPr>
          <w:p w:rsidR="004421D1" w:rsidRPr="00D64637" w:rsidRDefault="004421D1" w:rsidP="006F3BB9">
            <w:pPr>
              <w:pStyle w:val="a3"/>
              <w:ind w:leftChars="0" w:left="0"/>
            </w:pPr>
          </w:p>
        </w:tc>
      </w:tr>
      <w:tr w:rsidR="00A16D20" w:rsidTr="00FD5BD2">
        <w:trPr>
          <w:trHeight w:val="832"/>
        </w:trPr>
        <w:tc>
          <w:tcPr>
            <w:tcW w:w="2245" w:type="dxa"/>
          </w:tcPr>
          <w:p w:rsidR="00A16D20" w:rsidRPr="00D64637" w:rsidRDefault="00A16D20" w:rsidP="006F3BB9">
            <w:pPr>
              <w:pStyle w:val="a3"/>
              <w:ind w:leftChars="0" w:left="0"/>
            </w:pPr>
            <w:r>
              <w:rPr>
                <w:rFonts w:hint="eastAsia"/>
              </w:rPr>
              <w:t>物治職治</w:t>
            </w:r>
          </w:p>
        </w:tc>
        <w:tc>
          <w:tcPr>
            <w:tcW w:w="1701" w:type="dxa"/>
          </w:tcPr>
          <w:p w:rsidR="00A16D20" w:rsidRPr="00D64637" w:rsidRDefault="00A16D20" w:rsidP="006F3BB9">
            <w:pPr>
              <w:pStyle w:val="a3"/>
              <w:ind w:leftChars="0" w:left="0"/>
            </w:pPr>
          </w:p>
        </w:tc>
        <w:tc>
          <w:tcPr>
            <w:tcW w:w="1701" w:type="dxa"/>
          </w:tcPr>
          <w:p w:rsidR="00A16D20" w:rsidRPr="00D64637" w:rsidRDefault="00A16D20" w:rsidP="006F3BB9">
            <w:pPr>
              <w:pStyle w:val="a3"/>
              <w:ind w:leftChars="0" w:left="0"/>
            </w:pPr>
          </w:p>
        </w:tc>
        <w:tc>
          <w:tcPr>
            <w:tcW w:w="1559" w:type="dxa"/>
          </w:tcPr>
          <w:p w:rsidR="00A16D20" w:rsidRPr="00D64637" w:rsidRDefault="00A16D20" w:rsidP="006F3BB9">
            <w:pPr>
              <w:pStyle w:val="a3"/>
              <w:ind w:leftChars="0" w:left="0"/>
            </w:pPr>
          </w:p>
        </w:tc>
      </w:tr>
      <w:tr w:rsidR="00A16D20" w:rsidTr="00FD5BD2">
        <w:trPr>
          <w:trHeight w:val="844"/>
        </w:trPr>
        <w:tc>
          <w:tcPr>
            <w:tcW w:w="2245" w:type="dxa"/>
          </w:tcPr>
          <w:p w:rsidR="00A16D20" w:rsidRDefault="00A16D20" w:rsidP="00D64637">
            <w:pPr>
              <w:pStyle w:val="a3"/>
              <w:ind w:leftChars="0" w:left="0"/>
            </w:pPr>
            <w:r>
              <w:rPr>
                <w:rFonts w:hint="eastAsia"/>
              </w:rPr>
              <w:t>心理輔導</w:t>
            </w:r>
          </w:p>
        </w:tc>
        <w:tc>
          <w:tcPr>
            <w:tcW w:w="1701" w:type="dxa"/>
          </w:tcPr>
          <w:p w:rsidR="00A16D20" w:rsidRPr="00D64637" w:rsidRDefault="00A16D20" w:rsidP="006F3BB9">
            <w:pPr>
              <w:pStyle w:val="a3"/>
              <w:ind w:leftChars="0" w:left="0"/>
            </w:pPr>
          </w:p>
        </w:tc>
        <w:tc>
          <w:tcPr>
            <w:tcW w:w="1701" w:type="dxa"/>
          </w:tcPr>
          <w:p w:rsidR="00A16D20" w:rsidRPr="00D64637" w:rsidRDefault="00A16D20" w:rsidP="006F3BB9">
            <w:pPr>
              <w:pStyle w:val="a3"/>
              <w:ind w:leftChars="0" w:left="0"/>
            </w:pPr>
          </w:p>
        </w:tc>
        <w:tc>
          <w:tcPr>
            <w:tcW w:w="1559" w:type="dxa"/>
          </w:tcPr>
          <w:p w:rsidR="00A16D20" w:rsidRPr="00D64637" w:rsidRDefault="00A16D20" w:rsidP="006F3BB9">
            <w:pPr>
              <w:pStyle w:val="a3"/>
              <w:ind w:leftChars="0" w:left="0"/>
            </w:pPr>
          </w:p>
        </w:tc>
      </w:tr>
      <w:tr w:rsidR="00A16D20" w:rsidTr="00FD5BD2">
        <w:trPr>
          <w:trHeight w:val="1399"/>
        </w:trPr>
        <w:tc>
          <w:tcPr>
            <w:tcW w:w="2245" w:type="dxa"/>
          </w:tcPr>
          <w:p w:rsidR="00A16D20" w:rsidRDefault="004421D1" w:rsidP="004421D1">
            <w:pPr>
              <w:pStyle w:val="a3"/>
              <w:ind w:leftChars="0" w:left="0"/>
            </w:pPr>
            <w:r>
              <w:rPr>
                <w:rFonts w:hint="eastAsia"/>
              </w:rPr>
              <w:t>文娛</w:t>
            </w:r>
            <w:r w:rsidR="00A16D20">
              <w:rPr>
                <w:rFonts w:hint="eastAsia"/>
              </w:rPr>
              <w:t>康樂活動</w:t>
            </w:r>
            <w:r>
              <w:rPr>
                <w:rFonts w:hint="eastAsia"/>
              </w:rPr>
              <w:t>(</w:t>
            </w:r>
            <w:r>
              <w:rPr>
                <w:rFonts w:hint="eastAsia"/>
              </w:rPr>
              <w:t>例如</w:t>
            </w:r>
            <w:r>
              <w:rPr>
                <w:rFonts w:hint="eastAsia"/>
              </w:rPr>
              <w:t xml:space="preserve">: </w:t>
            </w:r>
            <w:r>
              <w:rPr>
                <w:rFonts w:hint="eastAsia"/>
              </w:rPr>
              <w:t>興趣班、生日會或外出活動</w:t>
            </w:r>
            <w:r>
              <w:rPr>
                <w:rFonts w:hint="eastAsia"/>
              </w:rPr>
              <w:t>)</w:t>
            </w:r>
          </w:p>
        </w:tc>
        <w:tc>
          <w:tcPr>
            <w:tcW w:w="1701" w:type="dxa"/>
          </w:tcPr>
          <w:p w:rsidR="00A16D20" w:rsidRPr="00D64637" w:rsidRDefault="00A16D20" w:rsidP="006F3BB9">
            <w:pPr>
              <w:pStyle w:val="a3"/>
              <w:ind w:leftChars="0" w:left="0"/>
            </w:pPr>
          </w:p>
        </w:tc>
        <w:tc>
          <w:tcPr>
            <w:tcW w:w="1701" w:type="dxa"/>
          </w:tcPr>
          <w:p w:rsidR="00A16D20" w:rsidRPr="00D64637" w:rsidRDefault="00A16D20" w:rsidP="006F3BB9">
            <w:pPr>
              <w:pStyle w:val="a3"/>
              <w:ind w:leftChars="0" w:left="0"/>
            </w:pPr>
          </w:p>
        </w:tc>
        <w:tc>
          <w:tcPr>
            <w:tcW w:w="1559" w:type="dxa"/>
          </w:tcPr>
          <w:p w:rsidR="00A16D20" w:rsidRPr="00D64637" w:rsidRDefault="00A16D20" w:rsidP="006F3BB9">
            <w:pPr>
              <w:pStyle w:val="a3"/>
              <w:ind w:leftChars="0" w:left="0"/>
            </w:pPr>
          </w:p>
        </w:tc>
      </w:tr>
      <w:tr w:rsidR="00A16D20" w:rsidTr="00FD5BD2">
        <w:trPr>
          <w:trHeight w:val="979"/>
        </w:trPr>
        <w:tc>
          <w:tcPr>
            <w:tcW w:w="2245" w:type="dxa"/>
          </w:tcPr>
          <w:p w:rsidR="00A16D20" w:rsidRDefault="00A16D20" w:rsidP="006F3BB9">
            <w:pPr>
              <w:pStyle w:val="a3"/>
              <w:ind w:leftChars="0" w:left="0"/>
            </w:pPr>
            <w:r>
              <w:rPr>
                <w:rFonts w:hint="eastAsia"/>
              </w:rPr>
              <w:t>家屬探望</w:t>
            </w:r>
          </w:p>
        </w:tc>
        <w:tc>
          <w:tcPr>
            <w:tcW w:w="1701" w:type="dxa"/>
          </w:tcPr>
          <w:p w:rsidR="00A16D20" w:rsidRPr="00D64637" w:rsidRDefault="00A16D20" w:rsidP="006F3BB9">
            <w:pPr>
              <w:pStyle w:val="a3"/>
              <w:ind w:leftChars="0" w:left="0"/>
            </w:pPr>
          </w:p>
        </w:tc>
        <w:tc>
          <w:tcPr>
            <w:tcW w:w="1701" w:type="dxa"/>
          </w:tcPr>
          <w:p w:rsidR="00A16D20" w:rsidRPr="00D64637" w:rsidRDefault="00A16D20" w:rsidP="006F3BB9">
            <w:pPr>
              <w:pStyle w:val="a3"/>
              <w:ind w:leftChars="0" w:left="0"/>
            </w:pPr>
          </w:p>
        </w:tc>
        <w:tc>
          <w:tcPr>
            <w:tcW w:w="1559" w:type="dxa"/>
          </w:tcPr>
          <w:p w:rsidR="00A16D20" w:rsidRPr="00D64637" w:rsidRDefault="00A16D20" w:rsidP="006F3BB9">
            <w:pPr>
              <w:pStyle w:val="a3"/>
              <w:ind w:leftChars="0" w:left="0"/>
            </w:pPr>
          </w:p>
        </w:tc>
      </w:tr>
      <w:tr w:rsidR="00A16D20" w:rsidTr="00FD5BD2">
        <w:trPr>
          <w:trHeight w:val="990"/>
        </w:trPr>
        <w:tc>
          <w:tcPr>
            <w:tcW w:w="2245" w:type="dxa"/>
          </w:tcPr>
          <w:p w:rsidR="00A16D20" w:rsidRPr="00D64637" w:rsidRDefault="00A16D20" w:rsidP="006F3BB9">
            <w:pPr>
              <w:pStyle w:val="a3"/>
              <w:ind w:leftChars="0" w:left="0"/>
            </w:pPr>
            <w:r>
              <w:rPr>
                <w:rFonts w:hint="eastAsia"/>
              </w:rPr>
              <w:t>社團探訪</w:t>
            </w:r>
          </w:p>
        </w:tc>
        <w:tc>
          <w:tcPr>
            <w:tcW w:w="1701" w:type="dxa"/>
          </w:tcPr>
          <w:p w:rsidR="00A16D20" w:rsidRPr="00D64637" w:rsidRDefault="00A16D20" w:rsidP="006F3BB9">
            <w:pPr>
              <w:pStyle w:val="a3"/>
              <w:ind w:leftChars="0" w:left="0"/>
            </w:pPr>
          </w:p>
        </w:tc>
        <w:tc>
          <w:tcPr>
            <w:tcW w:w="1701" w:type="dxa"/>
          </w:tcPr>
          <w:p w:rsidR="00A16D20" w:rsidRPr="00D64637" w:rsidRDefault="00A16D20" w:rsidP="006F3BB9">
            <w:pPr>
              <w:pStyle w:val="a3"/>
              <w:ind w:leftChars="0" w:left="0"/>
            </w:pPr>
          </w:p>
        </w:tc>
        <w:tc>
          <w:tcPr>
            <w:tcW w:w="1559" w:type="dxa"/>
          </w:tcPr>
          <w:p w:rsidR="00A16D20" w:rsidRPr="00D64637" w:rsidRDefault="00A16D20" w:rsidP="006F3BB9">
            <w:pPr>
              <w:pStyle w:val="a3"/>
              <w:ind w:leftChars="0" w:left="0"/>
            </w:pPr>
          </w:p>
        </w:tc>
      </w:tr>
      <w:tr w:rsidR="00A16D20" w:rsidTr="00FD5BD2">
        <w:trPr>
          <w:trHeight w:val="3673"/>
        </w:trPr>
        <w:tc>
          <w:tcPr>
            <w:tcW w:w="2245" w:type="dxa"/>
          </w:tcPr>
          <w:p w:rsidR="00A16D20" w:rsidRDefault="00A16D20" w:rsidP="006F3BB9">
            <w:pPr>
              <w:pStyle w:val="a3"/>
              <w:ind w:leftChars="0" w:left="0"/>
            </w:pPr>
            <w:r>
              <w:rPr>
                <w:rFonts w:hint="eastAsia"/>
              </w:rPr>
              <w:t>其他</w:t>
            </w:r>
            <w:r w:rsidR="004421D1">
              <w:rPr>
                <w:rFonts w:hint="eastAsia"/>
              </w:rPr>
              <w:t xml:space="preserve">: </w:t>
            </w:r>
          </w:p>
          <w:p w:rsidR="004421D1" w:rsidRDefault="004421D1" w:rsidP="006F3BB9">
            <w:pPr>
              <w:pStyle w:val="a3"/>
              <w:ind w:leftChars="0" w:left="0"/>
            </w:pPr>
            <w:r>
              <w:rPr>
                <w:rFonts w:hint="eastAsia"/>
              </w:rPr>
              <w:t>1.</w:t>
            </w:r>
          </w:p>
          <w:p w:rsidR="004421D1" w:rsidRDefault="004421D1" w:rsidP="006F3BB9">
            <w:pPr>
              <w:pStyle w:val="a3"/>
              <w:ind w:leftChars="0" w:left="0"/>
              <w:rPr>
                <w:lang w:eastAsia="zh-HK"/>
              </w:rPr>
            </w:pPr>
          </w:p>
          <w:p w:rsidR="00465D08" w:rsidRDefault="00FD5BD2" w:rsidP="006F3BB9">
            <w:pPr>
              <w:pStyle w:val="a3"/>
              <w:ind w:leftChars="0" w:left="0"/>
              <w:rPr>
                <w:lang w:eastAsia="zh-HK"/>
              </w:rPr>
            </w:pPr>
            <w:r>
              <w:rPr>
                <w:rFonts w:hint="eastAsia"/>
              </w:rPr>
              <w:t>2</w:t>
            </w:r>
            <w:r w:rsidR="00465D08">
              <w:rPr>
                <w:rFonts w:hint="eastAsia"/>
                <w:lang w:eastAsia="zh-HK"/>
              </w:rPr>
              <w:t>.</w:t>
            </w:r>
          </w:p>
          <w:p w:rsidR="00465D08" w:rsidRDefault="00465D08" w:rsidP="006F3BB9">
            <w:pPr>
              <w:pStyle w:val="a3"/>
              <w:ind w:leftChars="0" w:left="0"/>
              <w:rPr>
                <w:lang w:eastAsia="zh-HK"/>
              </w:rPr>
            </w:pPr>
          </w:p>
          <w:p w:rsidR="00465D08" w:rsidRDefault="00FD5BD2" w:rsidP="006F3BB9">
            <w:pPr>
              <w:pStyle w:val="a3"/>
              <w:ind w:leftChars="0" w:left="0"/>
              <w:rPr>
                <w:lang w:eastAsia="zh-HK"/>
              </w:rPr>
            </w:pPr>
            <w:r>
              <w:rPr>
                <w:rFonts w:hint="eastAsia"/>
              </w:rPr>
              <w:t>3.</w:t>
            </w:r>
          </w:p>
          <w:p w:rsidR="00465D08" w:rsidRDefault="00465D08" w:rsidP="006F3BB9">
            <w:pPr>
              <w:pStyle w:val="a3"/>
              <w:ind w:leftChars="0" w:left="0"/>
              <w:rPr>
                <w:lang w:eastAsia="zh-HK"/>
              </w:rPr>
            </w:pPr>
          </w:p>
          <w:p w:rsidR="00465D08" w:rsidRDefault="00465D08" w:rsidP="006F3BB9">
            <w:pPr>
              <w:pStyle w:val="a3"/>
              <w:ind w:leftChars="0" w:left="0"/>
              <w:rPr>
                <w:lang w:eastAsia="zh-HK"/>
              </w:rPr>
            </w:pPr>
          </w:p>
          <w:p w:rsidR="00465D08" w:rsidRDefault="00465D08" w:rsidP="006F3BB9">
            <w:pPr>
              <w:pStyle w:val="a3"/>
              <w:ind w:leftChars="0" w:left="0"/>
              <w:rPr>
                <w:lang w:eastAsia="zh-HK"/>
              </w:rPr>
            </w:pPr>
          </w:p>
          <w:p w:rsidR="00465D08" w:rsidRDefault="00465D08" w:rsidP="006F3BB9">
            <w:pPr>
              <w:pStyle w:val="a3"/>
              <w:ind w:leftChars="0" w:left="0"/>
              <w:rPr>
                <w:lang w:eastAsia="zh-HK"/>
              </w:rPr>
            </w:pPr>
          </w:p>
        </w:tc>
        <w:tc>
          <w:tcPr>
            <w:tcW w:w="1701" w:type="dxa"/>
          </w:tcPr>
          <w:p w:rsidR="00A16D20" w:rsidRPr="00D64637" w:rsidRDefault="00A16D20" w:rsidP="006F3BB9">
            <w:pPr>
              <w:pStyle w:val="a3"/>
              <w:ind w:leftChars="0" w:left="0"/>
            </w:pPr>
          </w:p>
        </w:tc>
        <w:tc>
          <w:tcPr>
            <w:tcW w:w="1701" w:type="dxa"/>
          </w:tcPr>
          <w:p w:rsidR="00A16D20" w:rsidRPr="00D64637" w:rsidRDefault="00A16D20" w:rsidP="006F3BB9">
            <w:pPr>
              <w:pStyle w:val="a3"/>
              <w:ind w:leftChars="0" w:left="0"/>
            </w:pPr>
          </w:p>
        </w:tc>
        <w:tc>
          <w:tcPr>
            <w:tcW w:w="1559" w:type="dxa"/>
          </w:tcPr>
          <w:p w:rsidR="00A16D20" w:rsidRPr="00D64637" w:rsidRDefault="00A16D20" w:rsidP="006F3BB9">
            <w:pPr>
              <w:pStyle w:val="a3"/>
              <w:ind w:leftChars="0" w:left="0"/>
            </w:pPr>
          </w:p>
        </w:tc>
      </w:tr>
    </w:tbl>
    <w:p w:rsidR="006F3BB9" w:rsidRPr="00A16D20" w:rsidRDefault="00D64637" w:rsidP="006F3BB9">
      <w:pPr>
        <w:pStyle w:val="a3"/>
        <w:ind w:leftChars="0" w:left="840"/>
        <w:rPr>
          <w:b/>
          <w:sz w:val="16"/>
          <w:szCs w:val="16"/>
          <w:u w:val="single"/>
        </w:rPr>
      </w:pPr>
      <w:r w:rsidRPr="00A16D20">
        <w:rPr>
          <w:rFonts w:hint="eastAsia"/>
          <w:sz w:val="16"/>
          <w:szCs w:val="16"/>
        </w:rPr>
        <w:t>註</w:t>
      </w:r>
      <w:r w:rsidR="005D2E9A">
        <w:rPr>
          <w:rFonts w:hint="eastAsia"/>
          <w:sz w:val="16"/>
          <w:szCs w:val="16"/>
        </w:rPr>
        <w:t>1</w:t>
      </w:r>
      <w:r w:rsidRPr="00A16D20">
        <w:rPr>
          <w:rFonts w:hint="eastAsia"/>
          <w:sz w:val="16"/>
          <w:szCs w:val="16"/>
        </w:rPr>
        <w:t xml:space="preserve">: </w:t>
      </w:r>
      <w:r w:rsidR="00A16D20" w:rsidRPr="00A16D20">
        <w:rPr>
          <w:rFonts w:hint="eastAsia"/>
          <w:sz w:val="16"/>
          <w:szCs w:val="16"/>
        </w:rPr>
        <w:t>在情境預視的情況下，</w:t>
      </w:r>
      <w:r w:rsidRPr="00A16D20">
        <w:rPr>
          <w:rFonts w:hint="eastAsia"/>
          <w:sz w:val="16"/>
          <w:szCs w:val="16"/>
        </w:rPr>
        <w:t>核心服務意即不能停頓的服務</w:t>
      </w:r>
      <w:r w:rsidR="00A16D20" w:rsidRPr="00A16D20">
        <w:rPr>
          <w:rFonts w:hint="eastAsia"/>
          <w:sz w:val="16"/>
          <w:szCs w:val="16"/>
        </w:rPr>
        <w:t>；</w:t>
      </w:r>
      <w:r w:rsidR="005D2E9A">
        <w:rPr>
          <w:rFonts w:hint="eastAsia"/>
          <w:sz w:val="16"/>
          <w:szCs w:val="16"/>
        </w:rPr>
        <w:t>註</w:t>
      </w:r>
      <w:r w:rsidR="005D2E9A">
        <w:rPr>
          <w:rFonts w:hint="eastAsia"/>
          <w:sz w:val="16"/>
          <w:szCs w:val="16"/>
        </w:rPr>
        <w:t xml:space="preserve">2: </w:t>
      </w:r>
      <w:r w:rsidR="00A16D20" w:rsidRPr="00A16D20">
        <w:rPr>
          <w:rFonts w:hint="eastAsia"/>
          <w:sz w:val="16"/>
          <w:szCs w:val="16"/>
        </w:rPr>
        <w:t>非核心服務意即可暫時停頓的服務</w:t>
      </w:r>
      <w:r w:rsidRPr="00A16D20">
        <w:rPr>
          <w:rFonts w:hint="eastAsia"/>
          <w:sz w:val="16"/>
          <w:szCs w:val="16"/>
        </w:rPr>
        <w:t>。</w:t>
      </w:r>
    </w:p>
    <w:p w:rsidR="00FD5BD2" w:rsidRDefault="00FD5BD2" w:rsidP="00FD5BD2">
      <w:pPr>
        <w:pStyle w:val="a3"/>
        <w:ind w:leftChars="0"/>
        <w:rPr>
          <w:lang w:eastAsia="zh-HK"/>
        </w:rPr>
      </w:pPr>
    </w:p>
    <w:p w:rsidR="006F3BB9" w:rsidRDefault="00D64637" w:rsidP="006F3BB9">
      <w:pPr>
        <w:pStyle w:val="a3"/>
        <w:numPr>
          <w:ilvl w:val="0"/>
          <w:numId w:val="1"/>
        </w:numPr>
        <w:ind w:leftChars="0"/>
        <w:rPr>
          <w:lang w:eastAsia="zh-HK"/>
        </w:rPr>
      </w:pPr>
      <w:r>
        <w:rPr>
          <w:rFonts w:hint="eastAsia"/>
        </w:rPr>
        <w:lastRenderedPageBreak/>
        <w:t>成立緊急應變</w:t>
      </w:r>
      <w:r w:rsidR="00701952">
        <w:rPr>
          <w:rFonts w:hint="eastAsia"/>
        </w:rPr>
        <w:t>小組</w:t>
      </w:r>
      <w:r w:rsidR="00A16D20" w:rsidRPr="00A16D20">
        <w:rPr>
          <w:rFonts w:hint="eastAsia"/>
          <w:vertAlign w:val="subscript"/>
        </w:rPr>
        <w:t>註</w:t>
      </w:r>
      <w:r w:rsidR="00A16D20" w:rsidRPr="00A16D20">
        <w:rPr>
          <w:rFonts w:hint="eastAsia"/>
          <w:vertAlign w:val="superscript"/>
        </w:rPr>
        <w:t>1</w:t>
      </w:r>
    </w:p>
    <w:tbl>
      <w:tblPr>
        <w:tblStyle w:val="a4"/>
        <w:tblW w:w="5000" w:type="pct"/>
        <w:tblLook w:val="04A0"/>
      </w:tblPr>
      <w:tblGrid>
        <w:gridCol w:w="867"/>
        <w:gridCol w:w="1445"/>
        <w:gridCol w:w="1444"/>
        <w:gridCol w:w="4766"/>
      </w:tblGrid>
      <w:tr w:rsidR="00D64637" w:rsidTr="00860E58">
        <w:tc>
          <w:tcPr>
            <w:tcW w:w="509" w:type="pct"/>
          </w:tcPr>
          <w:p w:rsidR="00D64637" w:rsidRDefault="00D64637" w:rsidP="00D755CA">
            <w:pPr>
              <w:pStyle w:val="a3"/>
              <w:ind w:leftChars="0" w:left="0"/>
            </w:pPr>
            <w:r w:rsidRPr="001255EE">
              <w:rPr>
                <w:b/>
                <w:bCs/>
              </w:rPr>
              <w:t>職位</w:t>
            </w:r>
          </w:p>
        </w:tc>
        <w:tc>
          <w:tcPr>
            <w:tcW w:w="848" w:type="pct"/>
          </w:tcPr>
          <w:p w:rsidR="00D64637" w:rsidRDefault="00D64637" w:rsidP="00D755CA">
            <w:pPr>
              <w:pStyle w:val="a3"/>
              <w:ind w:leftChars="0" w:left="0"/>
              <w:rPr>
                <w:b/>
                <w:bCs/>
                <w:lang w:eastAsia="zh-HK"/>
              </w:rPr>
            </w:pPr>
            <w:r>
              <w:rPr>
                <w:rFonts w:hint="eastAsia"/>
                <w:b/>
                <w:bCs/>
              </w:rPr>
              <w:t>正選名單</w:t>
            </w:r>
          </w:p>
          <w:p w:rsidR="00D64637" w:rsidRPr="001255EE" w:rsidRDefault="00D64637" w:rsidP="00D755CA">
            <w:pPr>
              <w:pStyle w:val="a3"/>
              <w:ind w:leftChars="0" w:left="0"/>
              <w:rPr>
                <w:b/>
                <w:bCs/>
              </w:rPr>
            </w:pPr>
            <w:r>
              <w:rPr>
                <w:rFonts w:hint="eastAsia"/>
                <w:b/>
                <w:bCs/>
              </w:rPr>
              <w:t>姓名</w:t>
            </w:r>
            <w:r w:rsidR="00F1142A">
              <w:rPr>
                <w:rFonts w:hint="eastAsia"/>
                <w:b/>
                <w:bCs/>
              </w:rPr>
              <w:t>及</w:t>
            </w:r>
            <w:r>
              <w:rPr>
                <w:rFonts w:hint="eastAsia"/>
                <w:b/>
                <w:bCs/>
              </w:rPr>
              <w:t>電話</w:t>
            </w:r>
          </w:p>
        </w:tc>
        <w:tc>
          <w:tcPr>
            <w:tcW w:w="847" w:type="pct"/>
          </w:tcPr>
          <w:p w:rsidR="00D64637" w:rsidRDefault="00F1142A" w:rsidP="00D755CA">
            <w:pPr>
              <w:pStyle w:val="a3"/>
              <w:ind w:leftChars="0" w:left="0"/>
              <w:rPr>
                <w:b/>
                <w:bCs/>
                <w:lang w:eastAsia="zh-HK"/>
              </w:rPr>
            </w:pPr>
            <w:r>
              <w:rPr>
                <w:rFonts w:hint="eastAsia"/>
                <w:b/>
                <w:bCs/>
              </w:rPr>
              <w:t>後備名</w:t>
            </w:r>
            <w:r w:rsidR="00D64637">
              <w:rPr>
                <w:rFonts w:hint="eastAsia"/>
                <w:b/>
                <w:bCs/>
              </w:rPr>
              <w:t>單</w:t>
            </w:r>
          </w:p>
          <w:p w:rsidR="00D64637" w:rsidRPr="001255EE" w:rsidRDefault="00D64637" w:rsidP="00F1142A">
            <w:pPr>
              <w:pStyle w:val="a3"/>
              <w:ind w:leftChars="0" w:left="0"/>
              <w:rPr>
                <w:b/>
                <w:bCs/>
              </w:rPr>
            </w:pPr>
            <w:r>
              <w:rPr>
                <w:rFonts w:hint="eastAsia"/>
                <w:b/>
                <w:bCs/>
              </w:rPr>
              <w:t>姓名</w:t>
            </w:r>
            <w:r w:rsidR="00F1142A">
              <w:rPr>
                <w:rFonts w:hint="eastAsia"/>
                <w:b/>
                <w:bCs/>
              </w:rPr>
              <w:t>及</w:t>
            </w:r>
            <w:r>
              <w:rPr>
                <w:rFonts w:hint="eastAsia"/>
                <w:b/>
                <w:bCs/>
              </w:rPr>
              <w:t>電話</w:t>
            </w:r>
          </w:p>
        </w:tc>
        <w:tc>
          <w:tcPr>
            <w:tcW w:w="2797" w:type="pct"/>
          </w:tcPr>
          <w:p w:rsidR="00D64637" w:rsidRDefault="00D64637" w:rsidP="00D755CA">
            <w:pPr>
              <w:pStyle w:val="a3"/>
              <w:ind w:leftChars="0" w:left="0"/>
            </w:pPr>
            <w:r w:rsidRPr="001255EE">
              <w:rPr>
                <w:b/>
                <w:bCs/>
              </w:rPr>
              <w:t>職務</w:t>
            </w:r>
          </w:p>
        </w:tc>
      </w:tr>
      <w:tr w:rsidR="00D64637" w:rsidTr="00860E58">
        <w:trPr>
          <w:trHeight w:val="1512"/>
        </w:trPr>
        <w:tc>
          <w:tcPr>
            <w:tcW w:w="509" w:type="pct"/>
          </w:tcPr>
          <w:p w:rsidR="00D64637" w:rsidRDefault="00D64637" w:rsidP="00860E58">
            <w:pPr>
              <w:pStyle w:val="a3"/>
              <w:ind w:leftChars="0" w:left="0"/>
            </w:pPr>
          </w:p>
        </w:tc>
        <w:tc>
          <w:tcPr>
            <w:tcW w:w="848" w:type="pct"/>
          </w:tcPr>
          <w:p w:rsidR="00D64637" w:rsidRPr="001255EE" w:rsidRDefault="00D64637" w:rsidP="00860E58">
            <w:pPr>
              <w:pStyle w:val="a3"/>
              <w:ind w:leftChars="0" w:left="0"/>
            </w:pPr>
          </w:p>
        </w:tc>
        <w:tc>
          <w:tcPr>
            <w:tcW w:w="847" w:type="pct"/>
          </w:tcPr>
          <w:p w:rsidR="00D64637" w:rsidRPr="001255EE" w:rsidRDefault="00D64637" w:rsidP="00860E58">
            <w:pPr>
              <w:pStyle w:val="a3"/>
              <w:ind w:leftChars="0" w:left="0"/>
            </w:pPr>
          </w:p>
        </w:tc>
        <w:tc>
          <w:tcPr>
            <w:tcW w:w="2797" w:type="pct"/>
          </w:tcPr>
          <w:p w:rsidR="00D64637" w:rsidRDefault="00D64637" w:rsidP="00860E58">
            <w:pPr>
              <w:pStyle w:val="a3"/>
              <w:ind w:leftChars="0" w:left="0"/>
            </w:pPr>
            <w:r w:rsidRPr="001255EE">
              <w:rPr>
                <w:rFonts w:hint="eastAsia"/>
              </w:rPr>
              <w:t>統籌</w:t>
            </w:r>
            <w:r w:rsidRPr="005F3CB8">
              <w:rPr>
                <w:rFonts w:hint="eastAsia"/>
                <w:vertAlign w:val="subscript"/>
              </w:rPr>
              <w:t>註</w:t>
            </w:r>
            <w:r w:rsidR="00A16D20" w:rsidRPr="00A16D20">
              <w:rPr>
                <w:rFonts w:hint="eastAsia"/>
                <w:vertAlign w:val="superscript"/>
              </w:rPr>
              <w:t>2</w:t>
            </w:r>
            <w:r w:rsidRPr="001255EE">
              <w:rPr>
                <w:rFonts w:hint="eastAsia"/>
              </w:rPr>
              <w:t>及監督小組</w:t>
            </w:r>
            <w:r>
              <w:rPr>
                <w:rFonts w:hint="eastAsia"/>
              </w:rPr>
              <w:t>各職位</w:t>
            </w:r>
            <w:r w:rsidRPr="001255EE">
              <w:rPr>
                <w:rFonts w:hint="eastAsia"/>
              </w:rPr>
              <w:t>工作</w:t>
            </w:r>
            <w:r>
              <w:rPr>
                <w:rFonts w:hint="eastAsia"/>
              </w:rPr>
              <w:t>到位，</w:t>
            </w:r>
            <w:r w:rsidRPr="001255EE">
              <w:rPr>
                <w:rFonts w:hint="eastAsia"/>
              </w:rPr>
              <w:t>指揮人力及資源調配</w:t>
            </w:r>
            <w:r>
              <w:rPr>
                <w:rFonts w:hint="eastAsia"/>
              </w:rPr>
              <w:t>，與</w:t>
            </w:r>
            <w:r w:rsidRPr="001255EE">
              <w:rPr>
                <w:rFonts w:hint="eastAsia"/>
              </w:rPr>
              <w:t>衛生局及社工局保持聯繫</w:t>
            </w:r>
            <w:r>
              <w:rPr>
                <w:rFonts w:hint="eastAsia"/>
              </w:rPr>
              <w:t>及協作</w:t>
            </w:r>
            <w:r w:rsidRPr="001255EE">
              <w:rPr>
                <w:rFonts w:hint="eastAsia"/>
              </w:rPr>
              <w:t>。</w:t>
            </w:r>
          </w:p>
        </w:tc>
      </w:tr>
      <w:tr w:rsidR="00D64637" w:rsidTr="00860E58">
        <w:trPr>
          <w:trHeight w:val="2116"/>
        </w:trPr>
        <w:tc>
          <w:tcPr>
            <w:tcW w:w="509" w:type="pct"/>
          </w:tcPr>
          <w:p w:rsidR="00D64637" w:rsidRDefault="00D64637" w:rsidP="00860E58">
            <w:pPr>
              <w:pStyle w:val="a3"/>
              <w:ind w:leftChars="0" w:left="0"/>
            </w:pPr>
          </w:p>
        </w:tc>
        <w:tc>
          <w:tcPr>
            <w:tcW w:w="848" w:type="pct"/>
          </w:tcPr>
          <w:p w:rsidR="00D64637" w:rsidRPr="001255EE" w:rsidRDefault="00D64637" w:rsidP="00860E58">
            <w:pPr>
              <w:pStyle w:val="a3"/>
              <w:ind w:leftChars="0" w:left="0"/>
            </w:pPr>
          </w:p>
        </w:tc>
        <w:tc>
          <w:tcPr>
            <w:tcW w:w="847" w:type="pct"/>
          </w:tcPr>
          <w:p w:rsidR="00D64637" w:rsidRPr="001255EE" w:rsidRDefault="00D64637" w:rsidP="00860E58">
            <w:pPr>
              <w:pStyle w:val="a3"/>
              <w:ind w:leftChars="0" w:left="0"/>
            </w:pPr>
          </w:p>
        </w:tc>
        <w:tc>
          <w:tcPr>
            <w:tcW w:w="2797" w:type="pct"/>
          </w:tcPr>
          <w:p w:rsidR="00D64637" w:rsidRDefault="00D64637" w:rsidP="00860E58">
            <w:pPr>
              <w:pStyle w:val="a3"/>
              <w:ind w:leftChars="0" w:left="0"/>
            </w:pPr>
            <w:r w:rsidRPr="001255EE">
              <w:rPr>
                <w:rFonts w:hint="eastAsia"/>
              </w:rPr>
              <w:t>協助監督小組</w:t>
            </w:r>
            <w:r>
              <w:rPr>
                <w:rFonts w:hint="eastAsia"/>
              </w:rPr>
              <w:t>各職位的</w:t>
            </w:r>
            <w:r w:rsidRPr="001255EE">
              <w:rPr>
                <w:rFonts w:hint="eastAsia"/>
              </w:rPr>
              <w:t>工作</w:t>
            </w:r>
            <w:r>
              <w:rPr>
                <w:rFonts w:hint="eastAsia"/>
              </w:rPr>
              <w:t>，推動強化員工及服務使用者的自主健康管理意識，</w:t>
            </w:r>
            <w:r w:rsidRPr="000F1178">
              <w:rPr>
                <w:rFonts w:hint="eastAsia"/>
              </w:rPr>
              <w:t>執行</w:t>
            </w:r>
            <w:r>
              <w:rPr>
                <w:rFonts w:hint="eastAsia"/>
              </w:rPr>
              <w:t>社工</w:t>
            </w:r>
            <w:r w:rsidRPr="000F1178">
              <w:rPr>
                <w:rFonts w:hint="eastAsia"/>
              </w:rPr>
              <w:t>局及衛生局按該時期傳染病的特性所發出的指引，</w:t>
            </w:r>
            <w:r w:rsidRPr="001255EE">
              <w:rPr>
                <w:rFonts w:hint="eastAsia"/>
              </w:rPr>
              <w:t>教導及監督前線同工落實</w:t>
            </w:r>
            <w:r>
              <w:rPr>
                <w:rFonts w:hint="eastAsia"/>
              </w:rPr>
              <w:t>指引的防控措施</w:t>
            </w:r>
            <w:r w:rsidRPr="001255EE">
              <w:rPr>
                <w:rFonts w:hint="eastAsia"/>
              </w:rPr>
              <w:t>。</w:t>
            </w:r>
          </w:p>
        </w:tc>
      </w:tr>
      <w:tr w:rsidR="00D64637" w:rsidTr="00860E58">
        <w:trPr>
          <w:trHeight w:val="1848"/>
        </w:trPr>
        <w:tc>
          <w:tcPr>
            <w:tcW w:w="509" w:type="pct"/>
          </w:tcPr>
          <w:p w:rsidR="00D64637" w:rsidRDefault="00D64637" w:rsidP="00860E58">
            <w:pPr>
              <w:pStyle w:val="a3"/>
              <w:ind w:leftChars="0" w:left="0"/>
            </w:pPr>
          </w:p>
        </w:tc>
        <w:tc>
          <w:tcPr>
            <w:tcW w:w="848" w:type="pct"/>
          </w:tcPr>
          <w:p w:rsidR="00D64637" w:rsidRPr="001255EE" w:rsidRDefault="00D64637" w:rsidP="00860E58">
            <w:pPr>
              <w:pStyle w:val="a3"/>
              <w:ind w:leftChars="0" w:left="0"/>
            </w:pPr>
          </w:p>
        </w:tc>
        <w:tc>
          <w:tcPr>
            <w:tcW w:w="847" w:type="pct"/>
          </w:tcPr>
          <w:p w:rsidR="00D64637" w:rsidRPr="001255EE" w:rsidRDefault="00D64637" w:rsidP="00860E58">
            <w:pPr>
              <w:pStyle w:val="a3"/>
              <w:ind w:leftChars="0" w:left="0"/>
            </w:pPr>
          </w:p>
        </w:tc>
        <w:tc>
          <w:tcPr>
            <w:tcW w:w="2797" w:type="pct"/>
          </w:tcPr>
          <w:p w:rsidR="00D64637" w:rsidRDefault="00D64637" w:rsidP="00860E58">
            <w:pPr>
              <w:pStyle w:val="a3"/>
              <w:ind w:leftChars="0" w:left="0"/>
            </w:pPr>
            <w:r w:rsidRPr="001255EE">
              <w:rPr>
                <w:rFonts w:hint="eastAsia"/>
              </w:rPr>
              <w:t>落實訪客制度</w:t>
            </w:r>
            <w:r>
              <w:rPr>
                <w:rFonts w:hint="eastAsia"/>
              </w:rPr>
              <w:t>及</w:t>
            </w:r>
            <w:r w:rsidRPr="001255EE">
              <w:rPr>
                <w:rFonts w:hint="eastAsia"/>
              </w:rPr>
              <w:t>健康監測</w:t>
            </w:r>
            <w:r>
              <w:rPr>
                <w:rFonts w:hint="eastAsia"/>
              </w:rPr>
              <w:t>，若有</w:t>
            </w:r>
            <w:r w:rsidRPr="001255EE">
              <w:rPr>
                <w:rFonts w:hint="eastAsia"/>
              </w:rPr>
              <w:t>異常狀況</w:t>
            </w:r>
            <w:r>
              <w:rPr>
                <w:rFonts w:hint="eastAsia"/>
              </w:rPr>
              <w:t>，</w:t>
            </w:r>
            <w:r w:rsidRPr="001255EE">
              <w:rPr>
                <w:rFonts w:hint="eastAsia"/>
              </w:rPr>
              <w:t>即時</w:t>
            </w:r>
            <w:r>
              <w:rPr>
                <w:rFonts w:hint="eastAsia"/>
              </w:rPr>
              <w:t>向上級</w:t>
            </w:r>
            <w:r w:rsidRPr="001255EE">
              <w:rPr>
                <w:rFonts w:hint="eastAsia"/>
              </w:rPr>
              <w:t>匯報</w:t>
            </w:r>
            <w:r>
              <w:rPr>
                <w:rFonts w:hint="eastAsia"/>
              </w:rPr>
              <w:t>，</w:t>
            </w:r>
            <w:r w:rsidRPr="001255EE">
              <w:rPr>
                <w:rFonts w:hint="eastAsia"/>
              </w:rPr>
              <w:t>安排隔離疑似個案，</w:t>
            </w:r>
            <w:r>
              <w:rPr>
                <w:rFonts w:hint="eastAsia"/>
              </w:rPr>
              <w:t>並執行通報程序，</w:t>
            </w:r>
            <w:r w:rsidRPr="001255EE">
              <w:rPr>
                <w:rFonts w:hint="eastAsia"/>
              </w:rPr>
              <w:t>協助監督各項傳染病防控措施。</w:t>
            </w:r>
          </w:p>
        </w:tc>
      </w:tr>
      <w:tr w:rsidR="00D64637" w:rsidTr="00860E58">
        <w:trPr>
          <w:trHeight w:val="1676"/>
        </w:trPr>
        <w:tc>
          <w:tcPr>
            <w:tcW w:w="509" w:type="pct"/>
          </w:tcPr>
          <w:p w:rsidR="00D64637" w:rsidRDefault="00D64637" w:rsidP="00860E58">
            <w:pPr>
              <w:pStyle w:val="a3"/>
              <w:ind w:leftChars="0" w:left="0"/>
            </w:pPr>
          </w:p>
        </w:tc>
        <w:tc>
          <w:tcPr>
            <w:tcW w:w="848" w:type="pct"/>
          </w:tcPr>
          <w:p w:rsidR="00D64637" w:rsidRPr="001255EE" w:rsidRDefault="00D64637" w:rsidP="00860E58">
            <w:pPr>
              <w:pStyle w:val="a3"/>
              <w:ind w:leftChars="0" w:left="0"/>
            </w:pPr>
          </w:p>
        </w:tc>
        <w:tc>
          <w:tcPr>
            <w:tcW w:w="847" w:type="pct"/>
          </w:tcPr>
          <w:p w:rsidR="00D64637" w:rsidRPr="001255EE" w:rsidRDefault="00D64637" w:rsidP="00860E58">
            <w:pPr>
              <w:pStyle w:val="a3"/>
              <w:ind w:leftChars="0" w:left="0"/>
            </w:pPr>
          </w:p>
        </w:tc>
        <w:tc>
          <w:tcPr>
            <w:tcW w:w="2797" w:type="pct"/>
          </w:tcPr>
          <w:p w:rsidR="00D64637" w:rsidRDefault="00D64637" w:rsidP="00860E58">
            <w:pPr>
              <w:pStyle w:val="a3"/>
              <w:ind w:leftChars="0" w:left="0"/>
            </w:pPr>
            <w:r>
              <w:rPr>
                <w:rFonts w:hint="eastAsia"/>
              </w:rPr>
              <w:t>每日更新</w:t>
            </w:r>
            <w:r w:rsidRPr="001255EE">
              <w:rPr>
                <w:rFonts w:hint="eastAsia"/>
              </w:rPr>
              <w:t>疫情</w:t>
            </w:r>
            <w:r>
              <w:rPr>
                <w:rFonts w:hint="eastAsia"/>
              </w:rPr>
              <w:t>資訊</w:t>
            </w:r>
            <w:r>
              <w:rPr>
                <w:rFonts w:hint="eastAsia"/>
              </w:rPr>
              <w:t>(</w:t>
            </w:r>
            <w:r>
              <w:rPr>
                <w:rFonts w:hint="eastAsia"/>
              </w:rPr>
              <w:t>上呈</w:t>
            </w:r>
            <w:r>
              <w:rPr>
                <w:rFonts w:hint="eastAsia"/>
              </w:rPr>
              <w:t>-</w:t>
            </w:r>
            <w:r>
              <w:rPr>
                <w:rFonts w:hint="eastAsia"/>
              </w:rPr>
              <w:t>向上級匯報，下達</w:t>
            </w:r>
            <w:r>
              <w:rPr>
                <w:rFonts w:hint="eastAsia"/>
              </w:rPr>
              <w:t>-</w:t>
            </w:r>
            <w:r>
              <w:rPr>
                <w:rFonts w:hint="eastAsia"/>
              </w:rPr>
              <w:t>支援及解答前線同工需要或疑慮</w:t>
            </w:r>
            <w:r>
              <w:rPr>
                <w:rFonts w:hint="eastAsia"/>
              </w:rPr>
              <w:t>)</w:t>
            </w:r>
            <w:r>
              <w:rPr>
                <w:rFonts w:hint="eastAsia"/>
              </w:rPr>
              <w:t>，</w:t>
            </w:r>
            <w:r w:rsidRPr="001255EE">
              <w:rPr>
                <w:rFonts w:hint="eastAsia"/>
              </w:rPr>
              <w:t>保持與家屬之聯繫及提供最新消息。</w:t>
            </w:r>
          </w:p>
        </w:tc>
      </w:tr>
      <w:tr w:rsidR="00D64637" w:rsidTr="00860E58">
        <w:trPr>
          <w:trHeight w:val="1559"/>
        </w:trPr>
        <w:tc>
          <w:tcPr>
            <w:tcW w:w="509" w:type="pct"/>
          </w:tcPr>
          <w:p w:rsidR="00D64637" w:rsidRDefault="00D64637" w:rsidP="00860E58">
            <w:pPr>
              <w:pStyle w:val="a3"/>
              <w:ind w:leftChars="0" w:left="0"/>
            </w:pPr>
          </w:p>
        </w:tc>
        <w:tc>
          <w:tcPr>
            <w:tcW w:w="848" w:type="pct"/>
          </w:tcPr>
          <w:p w:rsidR="00D64637" w:rsidRPr="001255EE" w:rsidRDefault="00D64637" w:rsidP="00860E58">
            <w:pPr>
              <w:pStyle w:val="a3"/>
              <w:ind w:leftChars="0" w:left="0"/>
            </w:pPr>
          </w:p>
        </w:tc>
        <w:tc>
          <w:tcPr>
            <w:tcW w:w="847" w:type="pct"/>
          </w:tcPr>
          <w:p w:rsidR="00D64637" w:rsidRPr="001255EE" w:rsidRDefault="00D64637" w:rsidP="00860E58">
            <w:pPr>
              <w:pStyle w:val="a3"/>
              <w:ind w:leftChars="0" w:left="0"/>
            </w:pPr>
          </w:p>
        </w:tc>
        <w:tc>
          <w:tcPr>
            <w:tcW w:w="2797" w:type="pct"/>
          </w:tcPr>
          <w:p w:rsidR="00D64637" w:rsidRDefault="00D64637" w:rsidP="006D71AA">
            <w:pPr>
              <w:pStyle w:val="a3"/>
              <w:ind w:leftChars="0" w:left="0"/>
            </w:pPr>
            <w:r>
              <w:rPr>
                <w:rFonts w:hint="eastAsia"/>
              </w:rPr>
              <w:t>維持</w:t>
            </w:r>
            <w:r w:rsidRPr="001255EE">
              <w:rPr>
                <w:rFonts w:hint="eastAsia"/>
              </w:rPr>
              <w:t>核心服務，支援各種物資</w:t>
            </w:r>
            <w:r>
              <w:rPr>
                <w:rFonts w:hint="eastAsia"/>
              </w:rPr>
              <w:t>之</w:t>
            </w:r>
            <w:r w:rsidRPr="001255EE">
              <w:rPr>
                <w:rFonts w:hint="eastAsia"/>
              </w:rPr>
              <w:t>採購，</w:t>
            </w:r>
            <w:r w:rsidR="006D71AA">
              <w:rPr>
                <w:rFonts w:hint="eastAsia"/>
              </w:rPr>
              <w:t>包括預備後備</w:t>
            </w:r>
            <w:r>
              <w:rPr>
                <w:rFonts w:hint="eastAsia"/>
              </w:rPr>
              <w:t>供應商及管理防疫物資。</w:t>
            </w:r>
          </w:p>
        </w:tc>
      </w:tr>
      <w:tr w:rsidR="00860E58" w:rsidTr="00860E58">
        <w:trPr>
          <w:trHeight w:val="1559"/>
        </w:trPr>
        <w:tc>
          <w:tcPr>
            <w:tcW w:w="509" w:type="pct"/>
          </w:tcPr>
          <w:p w:rsidR="00860E58" w:rsidRDefault="00860E58" w:rsidP="00860E58">
            <w:pPr>
              <w:pStyle w:val="a3"/>
              <w:ind w:leftChars="0" w:left="0"/>
            </w:pPr>
          </w:p>
        </w:tc>
        <w:tc>
          <w:tcPr>
            <w:tcW w:w="848" w:type="pct"/>
          </w:tcPr>
          <w:p w:rsidR="00860E58" w:rsidRPr="001255EE" w:rsidRDefault="00860E58" w:rsidP="00860E58">
            <w:pPr>
              <w:pStyle w:val="a3"/>
              <w:ind w:leftChars="0" w:left="0"/>
            </w:pPr>
          </w:p>
        </w:tc>
        <w:tc>
          <w:tcPr>
            <w:tcW w:w="847" w:type="pct"/>
          </w:tcPr>
          <w:p w:rsidR="00860E58" w:rsidRPr="001255EE" w:rsidRDefault="00860E58" w:rsidP="00860E58">
            <w:pPr>
              <w:pStyle w:val="a3"/>
              <w:ind w:leftChars="0" w:left="0"/>
            </w:pPr>
          </w:p>
        </w:tc>
        <w:tc>
          <w:tcPr>
            <w:tcW w:w="2797" w:type="pct"/>
          </w:tcPr>
          <w:p w:rsidR="00860E58" w:rsidRDefault="00860E58" w:rsidP="00860E58">
            <w:pPr>
              <w:pStyle w:val="a3"/>
              <w:ind w:leftChars="0" w:left="0"/>
            </w:pPr>
          </w:p>
        </w:tc>
      </w:tr>
      <w:tr w:rsidR="00860E58" w:rsidTr="00860E58">
        <w:trPr>
          <w:trHeight w:val="1559"/>
        </w:trPr>
        <w:tc>
          <w:tcPr>
            <w:tcW w:w="509" w:type="pct"/>
          </w:tcPr>
          <w:p w:rsidR="00860E58" w:rsidRDefault="00860E58" w:rsidP="00860E58">
            <w:pPr>
              <w:pStyle w:val="a3"/>
              <w:ind w:leftChars="0" w:left="0"/>
            </w:pPr>
          </w:p>
        </w:tc>
        <w:tc>
          <w:tcPr>
            <w:tcW w:w="848" w:type="pct"/>
          </w:tcPr>
          <w:p w:rsidR="00860E58" w:rsidRPr="001255EE" w:rsidRDefault="00860E58" w:rsidP="00860E58">
            <w:pPr>
              <w:pStyle w:val="a3"/>
              <w:ind w:leftChars="0" w:left="0"/>
            </w:pPr>
          </w:p>
        </w:tc>
        <w:tc>
          <w:tcPr>
            <w:tcW w:w="847" w:type="pct"/>
          </w:tcPr>
          <w:p w:rsidR="00860E58" w:rsidRPr="001255EE" w:rsidRDefault="00860E58" w:rsidP="00860E58">
            <w:pPr>
              <w:pStyle w:val="a3"/>
              <w:ind w:leftChars="0" w:left="0"/>
            </w:pPr>
          </w:p>
        </w:tc>
        <w:tc>
          <w:tcPr>
            <w:tcW w:w="2797" w:type="pct"/>
          </w:tcPr>
          <w:p w:rsidR="00860E58" w:rsidRDefault="00860E58" w:rsidP="00860E58">
            <w:pPr>
              <w:pStyle w:val="a3"/>
              <w:ind w:leftChars="0" w:left="0"/>
            </w:pPr>
          </w:p>
        </w:tc>
      </w:tr>
    </w:tbl>
    <w:p w:rsidR="00701952" w:rsidRPr="00A16D20" w:rsidRDefault="00A16D20" w:rsidP="00A16D20">
      <w:pPr>
        <w:rPr>
          <w:sz w:val="16"/>
          <w:szCs w:val="16"/>
        </w:rPr>
      </w:pPr>
      <w:r w:rsidRPr="00A16D20">
        <w:rPr>
          <w:rFonts w:hint="eastAsia"/>
          <w:sz w:val="16"/>
          <w:szCs w:val="16"/>
        </w:rPr>
        <w:t>註</w:t>
      </w:r>
      <w:r w:rsidRPr="00A16D20">
        <w:rPr>
          <w:rFonts w:hint="eastAsia"/>
          <w:sz w:val="16"/>
          <w:szCs w:val="16"/>
        </w:rPr>
        <w:t xml:space="preserve">1: </w:t>
      </w:r>
      <w:r w:rsidRPr="00A16D20">
        <w:rPr>
          <w:rFonts w:hint="eastAsia"/>
          <w:sz w:val="16"/>
          <w:szCs w:val="16"/>
        </w:rPr>
        <w:t>考慮到應變小組人員調配的可操作性，設施可按實際情況，選擇合適的人員擔任小組職務，若設施人員較少，則可靈活地將部份職務項目合併為一人擔任</w:t>
      </w:r>
      <w:r>
        <w:rPr>
          <w:rFonts w:hint="eastAsia"/>
          <w:sz w:val="16"/>
          <w:szCs w:val="16"/>
        </w:rPr>
        <w:t>；</w:t>
      </w:r>
      <w:r w:rsidRPr="00A16D20">
        <w:rPr>
          <w:rFonts w:hint="eastAsia"/>
          <w:sz w:val="16"/>
          <w:szCs w:val="16"/>
        </w:rPr>
        <w:t>註</w:t>
      </w:r>
      <w:r w:rsidRPr="00A16D20">
        <w:rPr>
          <w:rFonts w:hint="eastAsia"/>
          <w:sz w:val="16"/>
          <w:szCs w:val="16"/>
        </w:rPr>
        <w:t xml:space="preserve">2: </w:t>
      </w:r>
      <w:r w:rsidRPr="00A16D20">
        <w:rPr>
          <w:rFonts w:hint="eastAsia"/>
          <w:sz w:val="16"/>
          <w:szCs w:val="16"/>
        </w:rPr>
        <w:t>緊急應變小組統籌者，應每逢成員職位出現變動，應適時更新，同時，應確保各成員清晰自身職務，以應對緊急時期，各項工作均能實務操作，發揮整體功效。</w:t>
      </w:r>
    </w:p>
    <w:p w:rsidR="00465D08" w:rsidRDefault="00465D08">
      <w:pPr>
        <w:widowControl/>
        <w:rPr>
          <w:lang w:eastAsia="zh-HK"/>
        </w:rPr>
      </w:pPr>
      <w:r>
        <w:rPr>
          <w:lang w:eastAsia="zh-HK"/>
        </w:rPr>
        <w:br w:type="page"/>
      </w:r>
    </w:p>
    <w:p w:rsidR="00A16D20" w:rsidRDefault="00A16D20" w:rsidP="00701952">
      <w:pPr>
        <w:pStyle w:val="a3"/>
        <w:rPr>
          <w:lang w:eastAsia="zh-HK"/>
        </w:rPr>
      </w:pPr>
    </w:p>
    <w:p w:rsidR="005D2E9A" w:rsidRDefault="005D2E9A" w:rsidP="005D2E9A">
      <w:pPr>
        <w:pStyle w:val="a3"/>
        <w:numPr>
          <w:ilvl w:val="0"/>
          <w:numId w:val="1"/>
        </w:numPr>
        <w:ind w:leftChars="0"/>
        <w:rPr>
          <w:lang w:eastAsia="zh-HK"/>
        </w:rPr>
      </w:pPr>
      <w:r>
        <w:rPr>
          <w:rFonts w:hint="eastAsia"/>
        </w:rPr>
        <w:t>應對措施</w:t>
      </w:r>
    </w:p>
    <w:p w:rsidR="005D2E9A" w:rsidRDefault="005D2E9A" w:rsidP="005D2E9A">
      <w:pPr>
        <w:pStyle w:val="a3"/>
        <w:numPr>
          <w:ilvl w:val="0"/>
          <w:numId w:val="9"/>
        </w:numPr>
        <w:ind w:leftChars="0" w:hanging="54"/>
      </w:pPr>
      <w:r>
        <w:rPr>
          <w:rFonts w:hint="eastAsia"/>
        </w:rPr>
        <w:t>啟動緊急應變計劃前的準備</w:t>
      </w:r>
      <w:r>
        <w:rPr>
          <w:rFonts w:hint="eastAsia"/>
        </w:rPr>
        <w:t>:</w:t>
      </w:r>
    </w:p>
    <w:p w:rsidR="005D2E9A" w:rsidRPr="007D468D" w:rsidRDefault="005D2E9A" w:rsidP="005D2E9A">
      <w:pPr>
        <w:pStyle w:val="a3"/>
        <w:numPr>
          <w:ilvl w:val="0"/>
          <w:numId w:val="2"/>
        </w:numPr>
        <w:ind w:leftChars="0"/>
      </w:pPr>
      <w:r w:rsidRPr="007D468D">
        <w:rPr>
          <w:rFonts w:hint="eastAsia"/>
        </w:rPr>
        <w:t>當</w:t>
      </w:r>
      <w:r>
        <w:rPr>
          <w:rFonts w:hint="eastAsia"/>
        </w:rPr>
        <w:t>預視</w:t>
      </w:r>
      <w:r w:rsidRPr="007D468D">
        <w:rPr>
          <w:rFonts w:hint="eastAsia"/>
        </w:rPr>
        <w:t>本地疫情</w:t>
      </w:r>
      <w:r>
        <w:rPr>
          <w:rFonts w:hint="eastAsia"/>
        </w:rPr>
        <w:t>會</w:t>
      </w:r>
      <w:r w:rsidRPr="007D468D">
        <w:rPr>
          <w:rFonts w:hint="eastAsia"/>
        </w:rPr>
        <w:t>提升至</w:t>
      </w:r>
      <w:r>
        <w:rPr>
          <w:rFonts w:hint="eastAsia"/>
        </w:rPr>
        <w:t>嚴重</w:t>
      </w:r>
      <w:r w:rsidRPr="007D468D">
        <w:rPr>
          <w:rFonts w:hint="eastAsia"/>
        </w:rPr>
        <w:t>(</w:t>
      </w:r>
      <w:r>
        <w:rPr>
          <w:rFonts w:hint="eastAsia"/>
        </w:rPr>
        <w:t>橙色</w:t>
      </w:r>
      <w:r w:rsidRPr="007D468D">
        <w:rPr>
          <w:rFonts w:hint="eastAsia"/>
        </w:rPr>
        <w:t>)</w:t>
      </w:r>
      <w:r>
        <w:rPr>
          <w:rFonts w:hint="eastAsia"/>
        </w:rPr>
        <w:t>或以上級別，</w:t>
      </w:r>
      <w:r w:rsidRPr="007D468D">
        <w:rPr>
          <w:rFonts w:hint="eastAsia"/>
        </w:rPr>
        <w:t>或衛生監督革令場所採取管制措施時，緊急應變小組的統籌者應</w:t>
      </w:r>
      <w:r>
        <w:rPr>
          <w:rFonts w:hint="eastAsia"/>
        </w:rPr>
        <w:t>提前將緊急應變計劃的內容作</w:t>
      </w:r>
      <w:r w:rsidRPr="007D468D">
        <w:rPr>
          <w:rFonts w:hint="eastAsia"/>
        </w:rPr>
        <w:t>檢視</w:t>
      </w:r>
      <w:r>
        <w:rPr>
          <w:rFonts w:hint="eastAsia"/>
        </w:rPr>
        <w:t>及更新，以便各項工作能有效落實</w:t>
      </w:r>
      <w:r w:rsidRPr="007D468D">
        <w:rPr>
          <w:rFonts w:hint="eastAsia"/>
        </w:rPr>
        <w:t>；</w:t>
      </w:r>
    </w:p>
    <w:p w:rsidR="005D2E9A" w:rsidRDefault="005D2E9A" w:rsidP="005D2E9A">
      <w:pPr>
        <w:pStyle w:val="a3"/>
        <w:numPr>
          <w:ilvl w:val="0"/>
          <w:numId w:val="2"/>
        </w:numPr>
        <w:ind w:leftChars="0"/>
      </w:pPr>
      <w:r>
        <w:rPr>
          <w:rFonts w:hint="eastAsia"/>
        </w:rPr>
        <w:t>召集小組會議，</w:t>
      </w:r>
      <w:r w:rsidRPr="007D468D">
        <w:rPr>
          <w:rFonts w:hint="eastAsia"/>
        </w:rPr>
        <w:t>為正選、</w:t>
      </w:r>
      <w:r w:rsidR="006D71AA">
        <w:rPr>
          <w:rFonts w:hint="eastAsia"/>
        </w:rPr>
        <w:t>後備</w:t>
      </w:r>
      <w:r w:rsidRPr="007D468D">
        <w:rPr>
          <w:rFonts w:hint="eastAsia"/>
        </w:rPr>
        <w:t>成員作全面講解，</w:t>
      </w:r>
      <w:r>
        <w:rPr>
          <w:rFonts w:hint="eastAsia"/>
        </w:rPr>
        <w:t>統籌及協調各項分工；</w:t>
      </w:r>
    </w:p>
    <w:p w:rsidR="005D2E9A" w:rsidRDefault="005D2E9A" w:rsidP="005D2E9A">
      <w:pPr>
        <w:pStyle w:val="a3"/>
        <w:numPr>
          <w:ilvl w:val="0"/>
          <w:numId w:val="2"/>
        </w:numPr>
        <w:ind w:leftChars="0"/>
      </w:pPr>
      <w:r w:rsidRPr="007D468D">
        <w:rPr>
          <w:rFonts w:hint="eastAsia"/>
        </w:rPr>
        <w:t>當本地疫情提升至較重</w:t>
      </w:r>
      <w:r w:rsidRPr="007D468D">
        <w:rPr>
          <w:rFonts w:hint="eastAsia"/>
        </w:rPr>
        <w:t>(</w:t>
      </w:r>
      <w:r w:rsidRPr="007D468D">
        <w:rPr>
          <w:rFonts w:hint="eastAsia"/>
        </w:rPr>
        <w:t>黃色</w:t>
      </w:r>
      <w:r w:rsidRPr="007D468D">
        <w:rPr>
          <w:rFonts w:hint="eastAsia"/>
        </w:rPr>
        <w:t>)</w:t>
      </w:r>
      <w:r w:rsidRPr="007D468D">
        <w:rPr>
          <w:rFonts w:hint="eastAsia"/>
        </w:rPr>
        <w:t>時，應變小組的統籌者應按當時實際社會情況，為</w:t>
      </w:r>
      <w:r>
        <w:rPr>
          <w:rFonts w:hint="eastAsia"/>
        </w:rPr>
        <w:t>設施</w:t>
      </w:r>
      <w:r w:rsidRPr="007D468D">
        <w:rPr>
          <w:rFonts w:hint="eastAsia"/>
        </w:rPr>
        <w:t>儲備</w:t>
      </w:r>
      <w:r>
        <w:rPr>
          <w:rFonts w:hint="eastAsia"/>
        </w:rPr>
        <w:t>足夠兩週使用的</w:t>
      </w:r>
      <w:r w:rsidRPr="007D468D">
        <w:rPr>
          <w:rFonts w:hint="eastAsia"/>
        </w:rPr>
        <w:t>日常運作</w:t>
      </w:r>
      <w:r>
        <w:rPr>
          <w:rFonts w:hint="eastAsia"/>
        </w:rPr>
        <w:t>所需</w:t>
      </w:r>
      <w:r w:rsidRPr="007D468D">
        <w:rPr>
          <w:rFonts w:hint="eastAsia"/>
        </w:rPr>
        <w:t>物資</w:t>
      </w:r>
      <w:r>
        <w:rPr>
          <w:rFonts w:hint="eastAsia"/>
        </w:rPr>
        <w:t>，例如</w:t>
      </w:r>
      <w:r>
        <w:rPr>
          <w:rFonts w:hint="eastAsia"/>
        </w:rPr>
        <w:t>:</w:t>
      </w:r>
      <w:r>
        <w:rPr>
          <w:rFonts w:hint="eastAsia"/>
        </w:rPr>
        <w:t>清潔消毒用品、醫療用品</w:t>
      </w:r>
      <w:r w:rsidRPr="007D468D">
        <w:rPr>
          <w:rFonts w:hint="eastAsia"/>
        </w:rPr>
        <w:t>；</w:t>
      </w:r>
    </w:p>
    <w:p w:rsidR="005D2E9A" w:rsidRDefault="005D2E9A" w:rsidP="005D2E9A">
      <w:pPr>
        <w:pStyle w:val="a3"/>
        <w:numPr>
          <w:ilvl w:val="0"/>
          <w:numId w:val="2"/>
        </w:numPr>
        <w:ind w:leftChars="0"/>
      </w:pPr>
      <w:r>
        <w:rPr>
          <w:rFonts w:hint="eastAsia"/>
        </w:rPr>
        <w:t>發出啟動計劃之通告，通知服務使用者及其監護人，並將訊息傳達前線同工；</w:t>
      </w:r>
    </w:p>
    <w:p w:rsidR="005D2E9A" w:rsidRDefault="005D2E9A" w:rsidP="005D2E9A">
      <w:pPr>
        <w:pStyle w:val="a3"/>
        <w:numPr>
          <w:ilvl w:val="0"/>
          <w:numId w:val="2"/>
        </w:numPr>
        <w:ind w:leftChars="0"/>
      </w:pPr>
      <w:r>
        <w:rPr>
          <w:rFonts w:hint="eastAsia"/>
        </w:rPr>
        <w:t>掌握準確的聯絡資料</w:t>
      </w:r>
      <w:r>
        <w:rPr>
          <w:rFonts w:hint="eastAsia"/>
        </w:rPr>
        <w:t>(</w:t>
      </w:r>
      <w:r>
        <w:rPr>
          <w:rFonts w:hint="eastAsia"/>
        </w:rPr>
        <w:t>衛生局、社工局、員工、服務使用者</w:t>
      </w:r>
      <w:r w:rsidR="00B945D6">
        <w:rPr>
          <w:rFonts w:hint="eastAsia"/>
        </w:rPr>
        <w:t>及其</w:t>
      </w:r>
      <w:r>
        <w:rPr>
          <w:rFonts w:hint="eastAsia"/>
        </w:rPr>
        <w:t>監護人</w:t>
      </w:r>
      <w:r w:rsidR="00B945D6">
        <w:rPr>
          <w:rFonts w:hint="eastAsia"/>
        </w:rPr>
        <w:t>)</w:t>
      </w:r>
      <w:r w:rsidR="00B945D6">
        <w:rPr>
          <w:rFonts w:hint="eastAsia"/>
        </w:rPr>
        <w:t>，同時，亦要掌握恆常及後備</w:t>
      </w:r>
      <w:r>
        <w:rPr>
          <w:rFonts w:hint="eastAsia"/>
        </w:rPr>
        <w:t>物資供應商</w:t>
      </w:r>
      <w:r w:rsidR="00B945D6">
        <w:rPr>
          <w:rFonts w:hint="eastAsia"/>
        </w:rPr>
        <w:t>的聯絡資料</w:t>
      </w:r>
      <w:r>
        <w:rPr>
          <w:rFonts w:hint="eastAsia"/>
        </w:rPr>
        <w:t>。</w:t>
      </w:r>
    </w:p>
    <w:p w:rsidR="005D2E9A" w:rsidRPr="00EE539E" w:rsidRDefault="005D2E9A" w:rsidP="005D2E9A">
      <w:pPr>
        <w:pStyle w:val="a3"/>
        <w:ind w:leftChars="0" w:left="960"/>
      </w:pPr>
    </w:p>
    <w:p w:rsidR="005D2E9A" w:rsidRDefault="005D2E9A" w:rsidP="005D2E9A">
      <w:pPr>
        <w:pStyle w:val="a3"/>
        <w:numPr>
          <w:ilvl w:val="0"/>
          <w:numId w:val="9"/>
        </w:numPr>
        <w:ind w:leftChars="0" w:hanging="54"/>
      </w:pPr>
      <w:r>
        <w:rPr>
          <w:rFonts w:hint="eastAsia"/>
        </w:rPr>
        <w:t>緊急應變計劃運作期間</w:t>
      </w:r>
      <w:r>
        <w:rPr>
          <w:rFonts w:hint="eastAsia"/>
        </w:rPr>
        <w:t>:</w:t>
      </w:r>
    </w:p>
    <w:p w:rsidR="005D2E9A" w:rsidRDefault="005D2E9A" w:rsidP="005D2E9A">
      <w:pPr>
        <w:pStyle w:val="a3"/>
        <w:numPr>
          <w:ilvl w:val="0"/>
          <w:numId w:val="10"/>
        </w:numPr>
        <w:ind w:leftChars="0"/>
      </w:pPr>
      <w:r>
        <w:rPr>
          <w:rFonts w:hint="eastAsia"/>
        </w:rPr>
        <w:t>小組各成員按分工，執行各項職務；</w:t>
      </w:r>
    </w:p>
    <w:p w:rsidR="005D2E9A" w:rsidRDefault="005D2E9A" w:rsidP="005D2E9A">
      <w:pPr>
        <w:pStyle w:val="a3"/>
        <w:numPr>
          <w:ilvl w:val="0"/>
          <w:numId w:val="10"/>
        </w:numPr>
        <w:ind w:leftChars="0"/>
      </w:pPr>
      <w:r>
        <w:rPr>
          <w:rFonts w:hint="eastAsia"/>
        </w:rPr>
        <w:t>配合衛生局及社會工作局等有權限部門的指示或所發出的指引執行應對措施；</w:t>
      </w:r>
    </w:p>
    <w:p w:rsidR="005D2E9A" w:rsidRDefault="005D2E9A" w:rsidP="005D2E9A">
      <w:pPr>
        <w:pStyle w:val="a3"/>
        <w:numPr>
          <w:ilvl w:val="0"/>
          <w:numId w:val="10"/>
        </w:numPr>
        <w:ind w:leftChars="0"/>
      </w:pPr>
      <w:r>
        <w:rPr>
          <w:rFonts w:hint="eastAsia"/>
        </w:rPr>
        <w:t>關注院友</w:t>
      </w:r>
      <w:r>
        <w:rPr>
          <w:rFonts w:hint="eastAsia"/>
        </w:rPr>
        <w:t>(</w:t>
      </w:r>
      <w:r>
        <w:rPr>
          <w:rFonts w:hint="eastAsia"/>
        </w:rPr>
        <w:t>特別是被安排的隔離者</w:t>
      </w:r>
      <w:r>
        <w:rPr>
          <w:rFonts w:hint="eastAsia"/>
        </w:rPr>
        <w:t>)</w:t>
      </w:r>
      <w:r>
        <w:rPr>
          <w:rFonts w:hint="eastAsia"/>
        </w:rPr>
        <w:t>的情緒，適時提供關懷及輔導；</w:t>
      </w:r>
    </w:p>
    <w:p w:rsidR="005D2E9A" w:rsidRDefault="005D2E9A" w:rsidP="005D2E9A">
      <w:pPr>
        <w:pStyle w:val="a3"/>
        <w:numPr>
          <w:ilvl w:val="0"/>
          <w:numId w:val="10"/>
        </w:numPr>
        <w:ind w:leftChars="0"/>
      </w:pPr>
      <w:r>
        <w:rPr>
          <w:rFonts w:hint="eastAsia"/>
        </w:rPr>
        <w:t>向員工說明設施的最新情況，藉以釋除員工疑慮，並且要關注員情緒及身體情況，適時介入及靈活地調配人員；</w:t>
      </w:r>
    </w:p>
    <w:p w:rsidR="005D2E9A" w:rsidRDefault="005D2E9A" w:rsidP="005D2E9A">
      <w:pPr>
        <w:pStyle w:val="a3"/>
        <w:numPr>
          <w:ilvl w:val="0"/>
          <w:numId w:val="10"/>
        </w:numPr>
        <w:ind w:leftChars="0"/>
      </w:pPr>
      <w:r>
        <w:rPr>
          <w:rFonts w:hint="eastAsia"/>
        </w:rPr>
        <w:t>若設施出現人力資源緊張，儘早向總會及本局反映，以便有關部門能適時作出支援。</w:t>
      </w:r>
    </w:p>
    <w:p w:rsidR="005D2E9A" w:rsidRPr="00EE539E" w:rsidRDefault="005D2E9A" w:rsidP="005D2E9A">
      <w:pPr>
        <w:pStyle w:val="a3"/>
        <w:ind w:leftChars="0" w:left="960"/>
      </w:pPr>
    </w:p>
    <w:p w:rsidR="005D2E9A" w:rsidRDefault="005D2E9A" w:rsidP="005D2E9A">
      <w:pPr>
        <w:pStyle w:val="a3"/>
        <w:numPr>
          <w:ilvl w:val="0"/>
          <w:numId w:val="9"/>
        </w:numPr>
        <w:ind w:leftChars="0" w:hanging="54"/>
      </w:pPr>
      <w:r>
        <w:rPr>
          <w:rFonts w:hint="eastAsia"/>
        </w:rPr>
        <w:t>疫情緩和，設施回復正常運作</w:t>
      </w:r>
      <w:r>
        <w:rPr>
          <w:rFonts w:hint="eastAsia"/>
        </w:rPr>
        <w:t>:</w:t>
      </w:r>
    </w:p>
    <w:p w:rsidR="00B945D6" w:rsidRDefault="001163DC" w:rsidP="00E362BA">
      <w:pPr>
        <w:pStyle w:val="a3"/>
        <w:numPr>
          <w:ilvl w:val="0"/>
          <w:numId w:val="8"/>
        </w:numPr>
        <w:snapToGrid w:val="0"/>
        <w:spacing w:afterLines="50" w:line="280" w:lineRule="atLeast"/>
        <w:ind w:leftChars="0"/>
      </w:pPr>
      <w:r>
        <w:rPr>
          <w:rFonts w:hint="eastAsia"/>
        </w:rPr>
        <w:t>繼續執行傳染病預防指引的措施、加強環境清潔</w:t>
      </w:r>
      <w:r w:rsidR="00B945D6">
        <w:rPr>
          <w:rFonts w:hint="eastAsia"/>
        </w:rPr>
        <w:t>及</w:t>
      </w:r>
      <w:r>
        <w:rPr>
          <w:rFonts w:hint="eastAsia"/>
        </w:rPr>
        <w:t>自我</w:t>
      </w:r>
      <w:r w:rsidR="00B945D6">
        <w:rPr>
          <w:rFonts w:hint="eastAsia"/>
        </w:rPr>
        <w:t>健康管理</w:t>
      </w:r>
      <w:r w:rsidR="0017102D">
        <w:rPr>
          <w:rFonts w:hint="eastAsia"/>
        </w:rPr>
        <w:t>；</w:t>
      </w:r>
    </w:p>
    <w:p w:rsidR="005D2E9A" w:rsidRPr="00195BB8" w:rsidRDefault="005D2E9A" w:rsidP="00E362BA">
      <w:pPr>
        <w:pStyle w:val="a3"/>
        <w:numPr>
          <w:ilvl w:val="0"/>
          <w:numId w:val="8"/>
        </w:numPr>
        <w:snapToGrid w:val="0"/>
        <w:spacing w:afterLines="50" w:line="280" w:lineRule="atLeast"/>
        <w:ind w:leftChars="0"/>
        <w:jc w:val="both"/>
      </w:pPr>
      <w:r w:rsidRPr="00195BB8">
        <w:rPr>
          <w:rFonts w:hint="eastAsia"/>
        </w:rPr>
        <w:t>每</w:t>
      </w:r>
      <w:r>
        <w:rPr>
          <w:rFonts w:hint="eastAsia"/>
        </w:rPr>
        <w:t>天</w:t>
      </w:r>
      <w:r w:rsidRPr="00195BB8">
        <w:rPr>
          <w:rFonts w:hint="eastAsia"/>
        </w:rPr>
        <w:t>為員工、服務使用者及訪客進行體溫監測；</w:t>
      </w:r>
    </w:p>
    <w:p w:rsidR="005D2E9A" w:rsidRPr="00195BB8" w:rsidRDefault="00D755CA" w:rsidP="00E362BA">
      <w:pPr>
        <w:pStyle w:val="a3"/>
        <w:numPr>
          <w:ilvl w:val="0"/>
          <w:numId w:val="8"/>
        </w:numPr>
        <w:snapToGrid w:val="0"/>
        <w:spacing w:afterLines="50" w:line="280" w:lineRule="atLeast"/>
        <w:ind w:leftChars="0"/>
        <w:jc w:val="both"/>
      </w:pPr>
      <w:r w:rsidRPr="00195BB8">
        <w:rPr>
          <w:rFonts w:hint="eastAsia"/>
        </w:rPr>
        <w:t>登記</w:t>
      </w:r>
      <w:r w:rsidR="005D2E9A">
        <w:rPr>
          <w:rFonts w:hint="eastAsia"/>
        </w:rPr>
        <w:t>探訪記</w:t>
      </w:r>
      <w:r w:rsidR="005D2E9A" w:rsidRPr="00195BB8">
        <w:rPr>
          <w:rFonts w:hint="eastAsia"/>
        </w:rPr>
        <w:t>錄；</w:t>
      </w:r>
    </w:p>
    <w:p w:rsidR="005D2E9A" w:rsidRPr="00195BB8" w:rsidRDefault="005D2E9A" w:rsidP="00E362BA">
      <w:pPr>
        <w:pStyle w:val="a3"/>
        <w:numPr>
          <w:ilvl w:val="0"/>
          <w:numId w:val="8"/>
        </w:numPr>
        <w:snapToGrid w:val="0"/>
        <w:spacing w:afterLines="50" w:line="280" w:lineRule="atLeast"/>
        <w:ind w:leftChars="0"/>
        <w:jc w:val="both"/>
      </w:pPr>
      <w:r w:rsidRPr="00195BB8">
        <w:rPr>
          <w:rFonts w:hint="eastAsia"/>
        </w:rPr>
        <w:t>留意員工及服務使用者身體情況，若發現有發熱及咳嗽等不適的情況，應要求其就醫，患病員工則應留家休息，同時院舍應執行感染控制措施，暫時隔離患病的服務使用者；</w:t>
      </w:r>
    </w:p>
    <w:p w:rsidR="005D2E9A" w:rsidRPr="00195BB8" w:rsidRDefault="005D2E9A" w:rsidP="00E362BA">
      <w:pPr>
        <w:pStyle w:val="a3"/>
        <w:numPr>
          <w:ilvl w:val="0"/>
          <w:numId w:val="8"/>
        </w:numPr>
        <w:snapToGrid w:val="0"/>
        <w:spacing w:afterLines="50" w:line="280" w:lineRule="atLeast"/>
        <w:ind w:leftChars="0"/>
        <w:jc w:val="both"/>
      </w:pPr>
      <w:r w:rsidRPr="00195BB8">
        <w:rPr>
          <w:rFonts w:hint="eastAsia"/>
        </w:rPr>
        <w:t>若訪客出現發熱及呼吸道病徵，設施應勸籲其載上口罩前往就醫，暫停探訪；</w:t>
      </w:r>
    </w:p>
    <w:p w:rsidR="005D2E9A" w:rsidRPr="00195BB8" w:rsidRDefault="005D2E9A" w:rsidP="00E362BA">
      <w:pPr>
        <w:pStyle w:val="a3"/>
        <w:numPr>
          <w:ilvl w:val="0"/>
          <w:numId w:val="8"/>
        </w:numPr>
        <w:snapToGrid w:val="0"/>
        <w:spacing w:afterLines="50" w:line="280" w:lineRule="atLeast"/>
        <w:ind w:leftChars="0"/>
        <w:jc w:val="both"/>
      </w:pPr>
      <w:r w:rsidRPr="00195BB8">
        <w:t>嚴格執行傳染病通報機制</w:t>
      </w:r>
      <w:r w:rsidRPr="00195BB8">
        <w:rPr>
          <w:rFonts w:hint="eastAsia"/>
        </w:rPr>
        <w:t>。</w:t>
      </w:r>
    </w:p>
    <w:p w:rsidR="006F3BB9" w:rsidRDefault="006F3BB9">
      <w:pPr>
        <w:rPr>
          <w:lang w:eastAsia="zh-HK"/>
        </w:rPr>
      </w:pPr>
    </w:p>
    <w:sectPr w:rsidR="006F3BB9" w:rsidSect="004A64F0">
      <w:pgSz w:w="11906" w:h="16838"/>
      <w:pgMar w:top="993" w:right="1800" w:bottom="1418"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A9B" w:rsidRDefault="00F45A9B" w:rsidP="00115D24">
      <w:r>
        <w:separator/>
      </w:r>
    </w:p>
  </w:endnote>
  <w:endnote w:type="continuationSeparator" w:id="1">
    <w:p w:rsidR="00F45A9B" w:rsidRDefault="00F45A9B" w:rsidP="00115D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rinda">
    <w:panose1 w:val="01010600010101010101"/>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A9B" w:rsidRDefault="00F45A9B" w:rsidP="00115D24">
      <w:r>
        <w:separator/>
      </w:r>
    </w:p>
  </w:footnote>
  <w:footnote w:type="continuationSeparator" w:id="1">
    <w:p w:rsidR="00F45A9B" w:rsidRDefault="00F45A9B" w:rsidP="00115D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01180"/>
    <w:multiLevelType w:val="hybridMultilevel"/>
    <w:tmpl w:val="181C4D1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4A54BB"/>
    <w:multiLevelType w:val="hybridMultilevel"/>
    <w:tmpl w:val="F99EBE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A02974"/>
    <w:multiLevelType w:val="hybridMultilevel"/>
    <w:tmpl w:val="26C0F61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274C5A0C"/>
    <w:multiLevelType w:val="hybridMultilevel"/>
    <w:tmpl w:val="D3364A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C7B69E1"/>
    <w:multiLevelType w:val="hybridMultilevel"/>
    <w:tmpl w:val="8CCA9448"/>
    <w:lvl w:ilvl="0" w:tplc="04090001">
      <w:start w:val="1"/>
      <w:numFmt w:val="bullet"/>
      <w:lvlText w:val=""/>
      <w:lvlJc w:val="left"/>
      <w:pPr>
        <w:ind w:left="960" w:hanging="480"/>
      </w:pPr>
      <w:rPr>
        <w:rFonts w:ascii="Wingdings" w:hAnsi="Wingdings" w:hint="default"/>
      </w:rPr>
    </w:lvl>
    <w:lvl w:ilvl="1" w:tplc="A300A24E">
      <w:start w:val="1"/>
      <w:numFmt w:val="bullet"/>
      <w:lvlText w:val="–"/>
      <w:lvlJc w:val="left"/>
      <w:pPr>
        <w:ind w:left="1440" w:hanging="480"/>
      </w:pPr>
      <w:rPr>
        <w:rFonts w:ascii="Vrinda" w:hAnsi="Vrinda"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3E6856E9"/>
    <w:multiLevelType w:val="hybridMultilevel"/>
    <w:tmpl w:val="ADB0B7D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47EF5C00"/>
    <w:multiLevelType w:val="hybridMultilevel"/>
    <w:tmpl w:val="8A020B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E54063F"/>
    <w:multiLevelType w:val="hybridMultilevel"/>
    <w:tmpl w:val="A3800C78"/>
    <w:lvl w:ilvl="0" w:tplc="16565BD0">
      <w:start w:val="1"/>
      <w:numFmt w:val="taiwaneseCountingThousand"/>
      <w:lvlText w:val="（%1）"/>
      <w:lvlJc w:val="left"/>
      <w:pPr>
        <w:tabs>
          <w:tab w:val="num" w:pos="1440"/>
        </w:tabs>
        <w:ind w:left="1440" w:hanging="10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nsid w:val="742E5419"/>
    <w:multiLevelType w:val="hybridMultilevel"/>
    <w:tmpl w:val="2B1C263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75586FEF"/>
    <w:multiLevelType w:val="hybridMultilevel"/>
    <w:tmpl w:val="FB7442B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3"/>
  </w:num>
  <w:num w:numId="2">
    <w:abstractNumId w:val="4"/>
  </w:num>
  <w:num w:numId="3">
    <w:abstractNumId w:val="5"/>
  </w:num>
  <w:num w:numId="4">
    <w:abstractNumId w:val="7"/>
  </w:num>
  <w:num w:numId="5">
    <w:abstractNumId w:val="2"/>
  </w:num>
  <w:num w:numId="6">
    <w:abstractNumId w:val="0"/>
  </w:num>
  <w:num w:numId="7">
    <w:abstractNumId w:val="6"/>
  </w:num>
  <w:num w:numId="8">
    <w:abstractNumId w:val="9"/>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3BB9"/>
    <w:rsid w:val="00100B38"/>
    <w:rsid w:val="00115D24"/>
    <w:rsid w:val="001163DC"/>
    <w:rsid w:val="0017102D"/>
    <w:rsid w:val="001F7D63"/>
    <w:rsid w:val="004421D1"/>
    <w:rsid w:val="00465D08"/>
    <w:rsid w:val="004A64F0"/>
    <w:rsid w:val="0054645A"/>
    <w:rsid w:val="005D2E9A"/>
    <w:rsid w:val="006A4ECF"/>
    <w:rsid w:val="006D71AA"/>
    <w:rsid w:val="006F3BB9"/>
    <w:rsid w:val="006F4B14"/>
    <w:rsid w:val="00701952"/>
    <w:rsid w:val="007D468D"/>
    <w:rsid w:val="00860E58"/>
    <w:rsid w:val="0095525E"/>
    <w:rsid w:val="00A16D20"/>
    <w:rsid w:val="00AB5D84"/>
    <w:rsid w:val="00AB637B"/>
    <w:rsid w:val="00AF2124"/>
    <w:rsid w:val="00B62D26"/>
    <w:rsid w:val="00B945D6"/>
    <w:rsid w:val="00C111FE"/>
    <w:rsid w:val="00C30659"/>
    <w:rsid w:val="00CD28FB"/>
    <w:rsid w:val="00D64637"/>
    <w:rsid w:val="00D755CA"/>
    <w:rsid w:val="00D81D8E"/>
    <w:rsid w:val="00E32E77"/>
    <w:rsid w:val="00E362BA"/>
    <w:rsid w:val="00EF7537"/>
    <w:rsid w:val="00F0510A"/>
    <w:rsid w:val="00F1142A"/>
    <w:rsid w:val="00F23E93"/>
    <w:rsid w:val="00F45A9B"/>
    <w:rsid w:val="00FA5D04"/>
    <w:rsid w:val="00FD5BD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0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BB9"/>
    <w:pPr>
      <w:ind w:leftChars="200" w:left="480"/>
    </w:pPr>
  </w:style>
  <w:style w:type="table" w:styleId="a4">
    <w:name w:val="Table Grid"/>
    <w:basedOn w:val="a1"/>
    <w:uiPriority w:val="59"/>
    <w:rsid w:val="006F3B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6F3BB9"/>
    <w:pPr>
      <w:spacing w:line="400" w:lineRule="exact"/>
      <w:ind w:left="841" w:hangingChars="300" w:hanging="841"/>
      <w:jc w:val="both"/>
    </w:pPr>
    <w:rPr>
      <w:rFonts w:ascii="Times New Roman" w:eastAsia="標楷體" w:hAnsi="Times New Roman" w:cs="Times New Roman"/>
      <w:b/>
      <w:bCs/>
      <w:sz w:val="28"/>
      <w:szCs w:val="24"/>
    </w:rPr>
  </w:style>
  <w:style w:type="character" w:customStyle="1" w:styleId="a6">
    <w:name w:val="本文縮排 字元"/>
    <w:basedOn w:val="a0"/>
    <w:link w:val="a5"/>
    <w:rsid w:val="006F3BB9"/>
    <w:rPr>
      <w:rFonts w:ascii="Times New Roman" w:eastAsia="標楷體" w:hAnsi="Times New Roman" w:cs="Times New Roman"/>
      <w:b/>
      <w:bCs/>
      <w:sz w:val="28"/>
      <w:szCs w:val="24"/>
    </w:rPr>
  </w:style>
  <w:style w:type="paragraph" w:styleId="a7">
    <w:name w:val="header"/>
    <w:basedOn w:val="a"/>
    <w:link w:val="a8"/>
    <w:uiPriority w:val="99"/>
    <w:semiHidden/>
    <w:unhideWhenUsed/>
    <w:rsid w:val="00115D24"/>
    <w:pPr>
      <w:tabs>
        <w:tab w:val="center" w:pos="4153"/>
        <w:tab w:val="right" w:pos="8306"/>
      </w:tabs>
      <w:snapToGrid w:val="0"/>
    </w:pPr>
    <w:rPr>
      <w:sz w:val="20"/>
      <w:szCs w:val="20"/>
    </w:rPr>
  </w:style>
  <w:style w:type="character" w:customStyle="1" w:styleId="a8">
    <w:name w:val="頁首 字元"/>
    <w:basedOn w:val="a0"/>
    <w:link w:val="a7"/>
    <w:uiPriority w:val="99"/>
    <w:semiHidden/>
    <w:rsid w:val="00115D24"/>
    <w:rPr>
      <w:sz w:val="20"/>
      <w:szCs w:val="20"/>
    </w:rPr>
  </w:style>
  <w:style w:type="paragraph" w:styleId="a9">
    <w:name w:val="footer"/>
    <w:basedOn w:val="a"/>
    <w:link w:val="aa"/>
    <w:uiPriority w:val="99"/>
    <w:semiHidden/>
    <w:unhideWhenUsed/>
    <w:rsid w:val="00115D24"/>
    <w:pPr>
      <w:tabs>
        <w:tab w:val="center" w:pos="4153"/>
        <w:tab w:val="right" w:pos="8306"/>
      </w:tabs>
      <w:snapToGrid w:val="0"/>
    </w:pPr>
    <w:rPr>
      <w:sz w:val="20"/>
      <w:szCs w:val="20"/>
    </w:rPr>
  </w:style>
  <w:style w:type="character" w:customStyle="1" w:styleId="aa">
    <w:name w:val="頁尾 字元"/>
    <w:basedOn w:val="a0"/>
    <w:link w:val="a9"/>
    <w:uiPriority w:val="99"/>
    <w:semiHidden/>
    <w:rsid w:val="00115D24"/>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919C7-C3FA-4BA8-B140-CE35E7186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andylio</dc:creator>
  <cp:lastModifiedBy>ian</cp:lastModifiedBy>
  <cp:revision>2</cp:revision>
  <dcterms:created xsi:type="dcterms:W3CDTF">2015-11-05T06:37:00Z</dcterms:created>
  <dcterms:modified xsi:type="dcterms:W3CDTF">2015-11-05T06:37:00Z</dcterms:modified>
</cp:coreProperties>
</file>