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8EF" w:rsidRPr="009868EF" w:rsidRDefault="009868EF" w:rsidP="009868EF">
      <w:pPr>
        <w:widowControl w:val="0"/>
        <w:spacing w:beforeLines="100" w:before="360" w:afterLines="50" w:after="180"/>
        <w:jc w:val="center"/>
        <w:outlineLvl w:val="1"/>
        <w:rPr>
          <w:rFonts w:ascii="Times New Roman" w:eastAsia="標楷體" w:hAnsi="Times New Roman"/>
          <w:b/>
          <w:spacing w:val="20"/>
          <w:sz w:val="28"/>
          <w:szCs w:val="28"/>
          <w:lang w:val="pt-PT"/>
        </w:rPr>
      </w:pPr>
      <w:bookmarkStart w:id="0" w:name="_GoBack"/>
      <w:bookmarkEnd w:id="0"/>
      <w:r w:rsidRPr="009868EF">
        <w:rPr>
          <w:rFonts w:ascii="Times New Roman" w:eastAsia="標楷體" w:hAnsi="Times New Roman"/>
          <w:b/>
          <w:spacing w:val="20"/>
          <w:sz w:val="28"/>
          <w:szCs w:val="28"/>
          <w:lang w:val="pt-PT"/>
        </w:rPr>
        <w:t>Regime de Apoio Financeiro para Actividades Pontuais</w:t>
      </w:r>
    </w:p>
    <w:p w:rsidR="009868EF" w:rsidRPr="009868EF" w:rsidRDefault="009868EF" w:rsidP="009868EF">
      <w:pPr>
        <w:widowControl w:val="0"/>
        <w:spacing w:beforeLines="100" w:before="360" w:afterLines="50" w:after="180"/>
        <w:jc w:val="center"/>
        <w:outlineLvl w:val="1"/>
        <w:rPr>
          <w:rFonts w:ascii="Times New Roman" w:eastAsia="標楷體" w:hAnsi="Times New Roman"/>
          <w:b/>
          <w:spacing w:val="20"/>
          <w:sz w:val="28"/>
          <w:szCs w:val="28"/>
          <w:lang w:val="pt-PT"/>
        </w:rPr>
      </w:pPr>
      <w:r w:rsidRPr="009868EF">
        <w:rPr>
          <w:rFonts w:ascii="Times New Roman" w:eastAsia="標楷體" w:hAnsi="Times New Roman"/>
          <w:b/>
          <w:spacing w:val="20"/>
          <w:sz w:val="28"/>
          <w:szCs w:val="28"/>
          <w:lang w:val="pt-PT"/>
        </w:rPr>
        <w:t>Guia de Formulação de Pedidos</w:t>
      </w:r>
    </w:p>
    <w:p w:rsidR="009868EF" w:rsidRPr="009868EF" w:rsidRDefault="009868EF" w:rsidP="009868EF">
      <w:pPr>
        <w:widowControl w:val="0"/>
        <w:spacing w:beforeLines="100" w:before="360" w:afterLines="50" w:after="180"/>
        <w:jc w:val="center"/>
        <w:outlineLvl w:val="1"/>
        <w:rPr>
          <w:rFonts w:ascii="Times New Roman" w:eastAsia="標楷體" w:hAnsi="Times New Roman"/>
          <w:b/>
          <w:spacing w:val="20"/>
          <w:sz w:val="28"/>
          <w:szCs w:val="28"/>
          <w:lang w:val="pt-PT"/>
        </w:rPr>
      </w:pPr>
      <w:r w:rsidRPr="009868EF">
        <w:rPr>
          <w:rFonts w:ascii="Times New Roman" w:eastAsia="標楷體" w:hAnsi="Times New Roman"/>
          <w:b/>
          <w:spacing w:val="20"/>
          <w:sz w:val="28"/>
          <w:szCs w:val="28"/>
          <w:lang w:val="pt-PT"/>
        </w:rPr>
        <w:t xml:space="preserve">Tratamento de valor remanescente </w:t>
      </w:r>
    </w:p>
    <w:p w:rsidR="001E261A" w:rsidRPr="006E60E6" w:rsidRDefault="003D5D0D" w:rsidP="0030064F">
      <w:pPr>
        <w:widowControl w:val="0"/>
        <w:spacing w:before="100" w:beforeAutospacing="1" w:after="100" w:afterAutospacing="1"/>
        <w:jc w:val="both"/>
        <w:outlineLvl w:val="1"/>
        <w:rPr>
          <w:rFonts w:ascii="Times New Roman" w:eastAsia="標楷體" w:hAnsi="Times New Roman"/>
          <w:color w:val="000000" w:themeColor="text1"/>
          <w:spacing w:val="20"/>
          <w:lang w:val="pt-PT"/>
        </w:rPr>
      </w:pPr>
      <w:r w:rsidRPr="006E60E6">
        <w:rPr>
          <w:rFonts w:ascii="Times New Roman" w:eastAsia="標楷體" w:hAnsi="Times New Roman"/>
          <w:color w:val="000000" w:themeColor="text1"/>
          <w:spacing w:val="20"/>
          <w:lang w:val="pt-PT"/>
        </w:rPr>
        <w:t>1. Pergunta</w:t>
      </w:r>
      <w:r w:rsidR="001E261A" w:rsidRPr="006E60E6">
        <w:rPr>
          <w:rFonts w:ascii="Times New Roman" w:eastAsia="標楷體" w:hAnsi="Times New Roman"/>
          <w:color w:val="000000" w:themeColor="text1"/>
          <w:spacing w:val="20"/>
          <w:lang w:val="pt-PT"/>
        </w:rPr>
        <w:t xml:space="preserve">: No gráfico </w:t>
      </w:r>
      <w:r w:rsidR="005D5A70" w:rsidRPr="006E60E6">
        <w:rPr>
          <w:rFonts w:ascii="Times New Roman" w:eastAsia="標楷體" w:hAnsi="Times New Roman"/>
          <w:color w:val="000000" w:themeColor="text1"/>
          <w:spacing w:val="20"/>
          <w:lang w:val="pt-PT"/>
        </w:rPr>
        <w:t xml:space="preserve">de estado </w:t>
      </w:r>
      <w:r w:rsidR="001E261A" w:rsidRPr="006E60E6">
        <w:rPr>
          <w:rFonts w:ascii="Times New Roman" w:eastAsia="標楷體" w:hAnsi="Times New Roman"/>
          <w:color w:val="000000" w:themeColor="text1"/>
          <w:spacing w:val="20"/>
          <w:lang w:val="pt-PT"/>
        </w:rPr>
        <w:t xml:space="preserve">financeiro do relatório de </w:t>
      </w:r>
      <w:r w:rsidR="00FF0CD1">
        <w:rPr>
          <w:rFonts w:ascii="Times New Roman" w:eastAsia="標楷體" w:hAnsi="Times New Roman"/>
          <w:color w:val="000000" w:themeColor="text1"/>
          <w:spacing w:val="20"/>
          <w:lang w:val="pt-PT"/>
        </w:rPr>
        <w:t>actividades pontuais</w:t>
      </w:r>
      <w:r w:rsidR="001E261A" w:rsidRPr="006E60E6">
        <w:rPr>
          <w:rFonts w:ascii="Times New Roman" w:eastAsia="標楷體" w:hAnsi="Times New Roman"/>
          <w:color w:val="000000" w:themeColor="text1"/>
          <w:spacing w:val="20"/>
          <w:lang w:val="pt-PT"/>
        </w:rPr>
        <w:t xml:space="preserve">, o que é a “percentagem de </w:t>
      </w:r>
      <w:r w:rsidR="003E1F2B" w:rsidRPr="006E60E6">
        <w:rPr>
          <w:rFonts w:ascii="Times New Roman" w:eastAsia="標楷體" w:hAnsi="Times New Roman"/>
          <w:color w:val="000000" w:themeColor="text1"/>
          <w:spacing w:val="20"/>
          <w:lang w:val="pt-PT"/>
        </w:rPr>
        <w:t>valor já autorizado sobre valor total autorizado no financiamento</w:t>
      </w:r>
      <w:r w:rsidR="001E261A" w:rsidRPr="006E60E6">
        <w:rPr>
          <w:rFonts w:ascii="Times New Roman" w:eastAsia="標楷體" w:hAnsi="Times New Roman"/>
          <w:color w:val="000000" w:themeColor="text1"/>
          <w:spacing w:val="20"/>
          <w:lang w:val="pt-PT"/>
        </w:rPr>
        <w:t>”</w:t>
      </w:r>
      <w:r w:rsidR="003E1F2B" w:rsidRPr="006E60E6">
        <w:rPr>
          <w:rFonts w:ascii="Times New Roman" w:eastAsia="標楷體" w:hAnsi="Times New Roman"/>
          <w:color w:val="000000" w:themeColor="text1"/>
          <w:spacing w:val="20"/>
          <w:lang w:val="pt-PT"/>
        </w:rPr>
        <w:t xml:space="preserve">, </w:t>
      </w:r>
      <w:r w:rsidR="001E261A" w:rsidRPr="006E60E6">
        <w:rPr>
          <w:rFonts w:ascii="Times New Roman" w:eastAsia="標楷體" w:hAnsi="Times New Roman"/>
          <w:color w:val="000000" w:themeColor="text1"/>
          <w:spacing w:val="20"/>
          <w:lang w:val="pt-PT"/>
        </w:rPr>
        <w:t>na coluna mais à direita na parte de receita</w:t>
      </w:r>
      <w:r w:rsidR="003E1F2B" w:rsidRPr="006E60E6">
        <w:rPr>
          <w:rFonts w:ascii="Times New Roman" w:eastAsia="標楷體" w:hAnsi="Times New Roman"/>
          <w:color w:val="000000" w:themeColor="text1"/>
          <w:spacing w:val="20"/>
          <w:lang w:val="pt-PT"/>
        </w:rPr>
        <w:t>?</w:t>
      </w:r>
    </w:p>
    <w:p w:rsidR="003E1F2B" w:rsidRPr="006E60E6" w:rsidRDefault="003E1F2B" w:rsidP="0030064F">
      <w:pPr>
        <w:widowControl w:val="0"/>
        <w:spacing w:before="100" w:beforeAutospacing="1" w:after="100" w:afterAutospacing="1"/>
        <w:jc w:val="both"/>
        <w:outlineLvl w:val="1"/>
        <w:rPr>
          <w:rFonts w:ascii="Times New Roman" w:eastAsia="SimSun" w:hAnsi="Times New Roman"/>
          <w:color w:val="000000" w:themeColor="text1"/>
          <w:spacing w:val="20"/>
          <w:lang w:val="pt-PT" w:eastAsia="zh-CN"/>
        </w:rPr>
      </w:pPr>
      <w:r w:rsidRPr="006E60E6">
        <w:rPr>
          <w:rFonts w:ascii="Times New Roman" w:eastAsia="SimSun" w:hAnsi="Times New Roman"/>
          <w:color w:val="000000" w:themeColor="text1"/>
          <w:spacing w:val="20"/>
          <w:lang w:val="pt-PT" w:eastAsia="zh-CN"/>
        </w:rPr>
        <w:tab/>
        <w:t xml:space="preserve"> Resposta: </w:t>
      </w:r>
      <w:r w:rsidRPr="006E60E6">
        <w:rPr>
          <w:rFonts w:ascii="Times New Roman" w:eastAsia="標楷體" w:hAnsi="Times New Roman"/>
          <w:color w:val="000000" w:themeColor="text1"/>
          <w:spacing w:val="20"/>
          <w:lang w:val="pt-PT"/>
        </w:rPr>
        <w:t xml:space="preserve">A “percentagem de valor já autorizado sobre valor total autorizado no financiamento” </w:t>
      </w:r>
      <w:r w:rsidR="003D5D0D" w:rsidRPr="006E60E6">
        <w:rPr>
          <w:rFonts w:ascii="Times New Roman" w:eastAsia="標楷體" w:hAnsi="Times New Roman"/>
          <w:color w:val="000000" w:themeColor="text1"/>
          <w:spacing w:val="20"/>
          <w:lang w:val="pt-PT"/>
        </w:rPr>
        <w:t>refere-se</w:t>
      </w:r>
      <w:r w:rsidRPr="006E60E6">
        <w:rPr>
          <w:rFonts w:ascii="Times New Roman" w:eastAsia="標楷體" w:hAnsi="Times New Roman"/>
          <w:color w:val="000000" w:themeColor="text1"/>
          <w:spacing w:val="20"/>
          <w:lang w:val="pt-PT"/>
        </w:rPr>
        <w:t xml:space="preserve"> </w:t>
      </w:r>
      <w:r w:rsidR="003D5D0D" w:rsidRPr="006E60E6">
        <w:rPr>
          <w:rFonts w:ascii="Times New Roman" w:eastAsia="標楷體" w:hAnsi="Times New Roman"/>
          <w:color w:val="000000" w:themeColor="text1"/>
          <w:spacing w:val="20"/>
          <w:lang w:val="pt-PT"/>
        </w:rPr>
        <w:t>à</w:t>
      </w:r>
      <w:r w:rsidRPr="006E60E6">
        <w:rPr>
          <w:rFonts w:ascii="Times New Roman" w:eastAsia="標楷體" w:hAnsi="Times New Roman"/>
          <w:color w:val="000000" w:themeColor="text1"/>
          <w:spacing w:val="20"/>
          <w:lang w:val="pt-PT"/>
        </w:rPr>
        <w:t xml:space="preserve"> percentagem d</w:t>
      </w:r>
      <w:r w:rsidR="00DB7C81">
        <w:rPr>
          <w:rFonts w:ascii="Times New Roman" w:eastAsia="標楷體" w:hAnsi="Times New Roman"/>
          <w:color w:val="000000" w:themeColor="text1"/>
          <w:spacing w:val="20"/>
          <w:lang w:val="pt-PT"/>
        </w:rPr>
        <w:t>o</w:t>
      </w:r>
      <w:r w:rsidRPr="006E60E6">
        <w:rPr>
          <w:rFonts w:ascii="Times New Roman" w:eastAsia="標楷體" w:hAnsi="Times New Roman"/>
          <w:color w:val="000000" w:themeColor="text1"/>
          <w:spacing w:val="20"/>
          <w:lang w:val="pt-PT"/>
        </w:rPr>
        <w:t xml:space="preserve"> valor devolvido.</w:t>
      </w:r>
    </w:p>
    <w:p w:rsidR="003E1F2B" w:rsidRPr="006E60E6" w:rsidRDefault="003E1F2B" w:rsidP="0030064F">
      <w:pPr>
        <w:widowControl w:val="0"/>
        <w:spacing w:before="100" w:beforeAutospacing="1" w:after="100" w:afterAutospacing="1"/>
        <w:jc w:val="both"/>
        <w:outlineLvl w:val="1"/>
        <w:rPr>
          <w:rFonts w:ascii="Times New Roman" w:eastAsia="標楷體" w:hAnsi="Times New Roman"/>
          <w:color w:val="000000" w:themeColor="text1"/>
          <w:spacing w:val="20"/>
          <w:lang w:val="pt-PT"/>
        </w:rPr>
      </w:pPr>
      <w:r w:rsidRPr="006E60E6">
        <w:rPr>
          <w:rFonts w:ascii="Times New Roman" w:eastAsia="標楷體" w:hAnsi="Times New Roman"/>
          <w:color w:val="000000" w:themeColor="text1"/>
          <w:spacing w:val="20"/>
          <w:lang w:val="pt-PT"/>
        </w:rPr>
        <w:t xml:space="preserve">2. </w:t>
      </w:r>
      <w:r w:rsidRPr="006E60E6">
        <w:rPr>
          <w:rFonts w:ascii="Times New Roman" w:eastAsia="標楷體" w:hAnsi="Times New Roman"/>
          <w:color w:val="000000" w:themeColor="text1"/>
          <w:spacing w:val="20"/>
          <w:lang w:val="pt-PT"/>
        </w:rPr>
        <w:tab/>
        <w:t xml:space="preserve">Pergunta: Sobre </w:t>
      </w:r>
      <w:r w:rsidR="003D5D0D" w:rsidRPr="006E60E6">
        <w:rPr>
          <w:rFonts w:ascii="Times New Roman" w:eastAsia="標楷體" w:hAnsi="Times New Roman"/>
          <w:color w:val="000000" w:themeColor="text1"/>
          <w:spacing w:val="20"/>
          <w:lang w:val="pt-PT"/>
        </w:rPr>
        <w:t>“</w:t>
      </w:r>
      <w:r w:rsidRPr="006E60E6">
        <w:rPr>
          <w:rFonts w:ascii="Times New Roman" w:eastAsia="標楷體" w:hAnsi="Times New Roman"/>
          <w:color w:val="000000" w:themeColor="text1"/>
          <w:spacing w:val="20"/>
          <w:lang w:val="pt-PT"/>
        </w:rPr>
        <w:t xml:space="preserve">Guia de </w:t>
      </w:r>
      <w:r w:rsidR="009868EF">
        <w:rPr>
          <w:rFonts w:ascii="Times New Roman" w:eastAsia="標楷體" w:hAnsi="Times New Roman"/>
          <w:color w:val="000000" w:themeColor="text1"/>
          <w:spacing w:val="20"/>
          <w:lang w:val="pt-PT"/>
        </w:rPr>
        <w:t>Formulação de Pedidos do Regime de Apoio Financeiro para Actividades Pontuais”</w:t>
      </w:r>
      <w:r w:rsidRPr="006E60E6">
        <w:rPr>
          <w:rFonts w:ascii="Times New Roman" w:eastAsia="標楷體" w:hAnsi="Times New Roman"/>
          <w:color w:val="000000" w:themeColor="text1"/>
          <w:spacing w:val="20"/>
          <w:lang w:val="pt-PT"/>
        </w:rPr>
        <w:t xml:space="preserve">, qual é processo de cálculo na percentagem e quantia do saldo resultante de </w:t>
      </w:r>
      <w:r w:rsidR="00DB7C81">
        <w:rPr>
          <w:rFonts w:ascii="Times New Roman" w:eastAsia="標楷體" w:hAnsi="Times New Roman"/>
          <w:color w:val="000000" w:themeColor="text1"/>
          <w:spacing w:val="20"/>
          <w:lang w:val="pt-PT"/>
        </w:rPr>
        <w:t>actividades eventuais</w:t>
      </w:r>
      <w:r w:rsidRPr="006E60E6">
        <w:rPr>
          <w:rFonts w:ascii="Times New Roman" w:eastAsia="標楷體" w:hAnsi="Times New Roman"/>
          <w:color w:val="000000" w:themeColor="text1"/>
          <w:spacing w:val="20"/>
          <w:lang w:val="pt-PT"/>
        </w:rPr>
        <w:t>?</w:t>
      </w:r>
    </w:p>
    <w:p w:rsidR="00DB7C81" w:rsidRPr="00DB7C81" w:rsidRDefault="003E1F2B" w:rsidP="0030064F">
      <w:pPr>
        <w:widowControl w:val="0"/>
        <w:spacing w:before="100" w:beforeAutospacing="1" w:after="100" w:afterAutospacing="1"/>
        <w:jc w:val="both"/>
        <w:outlineLvl w:val="1"/>
        <w:rPr>
          <w:rFonts w:ascii="Times New Roman" w:eastAsia="標楷體" w:hAnsi="Times New Roman"/>
          <w:color w:val="000000" w:themeColor="text1"/>
          <w:spacing w:val="20"/>
          <w:lang w:val="pt-PT"/>
        </w:rPr>
      </w:pPr>
      <w:r w:rsidRPr="006E60E6">
        <w:rPr>
          <w:rFonts w:ascii="Times New Roman" w:eastAsia="標楷體" w:hAnsi="Times New Roman"/>
          <w:color w:val="000000" w:themeColor="text1"/>
          <w:spacing w:val="20"/>
          <w:lang w:val="pt-PT"/>
        </w:rPr>
        <w:tab/>
        <w:t xml:space="preserve">Resposta: Sobre o </w:t>
      </w:r>
      <w:r w:rsidR="0036604E" w:rsidRPr="006E60E6">
        <w:rPr>
          <w:rFonts w:ascii="Times New Roman" w:eastAsia="標楷體" w:hAnsi="Times New Roman"/>
          <w:color w:val="000000" w:themeColor="text1"/>
          <w:spacing w:val="20"/>
          <w:lang w:val="pt-PT"/>
        </w:rPr>
        <w:t>cálculo</w:t>
      </w:r>
      <w:r w:rsidRPr="006E60E6">
        <w:rPr>
          <w:rFonts w:ascii="Times New Roman" w:eastAsia="標楷體" w:hAnsi="Times New Roman"/>
          <w:color w:val="000000" w:themeColor="text1"/>
          <w:spacing w:val="20"/>
          <w:lang w:val="pt-PT"/>
        </w:rPr>
        <w:t xml:space="preserve"> de percentagem e quantia do saldo resultante de </w:t>
      </w:r>
      <w:r w:rsidR="00DB7C81" w:rsidRPr="00DB7C81">
        <w:rPr>
          <w:rFonts w:ascii="Times New Roman" w:eastAsia="標楷體" w:hAnsi="Times New Roman"/>
          <w:color w:val="000000" w:themeColor="text1"/>
          <w:spacing w:val="20"/>
          <w:lang w:val="pt-PT"/>
        </w:rPr>
        <w:t>actividades eventuais</w:t>
      </w:r>
      <w:r w:rsidRPr="006E60E6">
        <w:rPr>
          <w:rFonts w:ascii="Times New Roman" w:eastAsia="標楷體" w:hAnsi="Times New Roman"/>
          <w:color w:val="000000" w:themeColor="text1"/>
          <w:spacing w:val="20"/>
          <w:lang w:val="pt-PT"/>
        </w:rPr>
        <w:t>, por favor</w:t>
      </w:r>
      <w:r w:rsidR="00DB7C81">
        <w:rPr>
          <w:rFonts w:ascii="Times New Roman" w:eastAsia="標楷體" w:hAnsi="Times New Roman"/>
          <w:color w:val="000000" w:themeColor="text1"/>
          <w:spacing w:val="20"/>
          <w:lang w:val="pt-PT"/>
        </w:rPr>
        <w:t>,</w:t>
      </w:r>
      <w:r w:rsidRPr="006E60E6">
        <w:rPr>
          <w:rFonts w:ascii="Times New Roman" w:eastAsia="標楷體" w:hAnsi="Times New Roman"/>
          <w:color w:val="000000" w:themeColor="text1"/>
          <w:spacing w:val="20"/>
          <w:lang w:val="pt-PT"/>
        </w:rPr>
        <w:t xml:space="preserve"> consulte </w:t>
      </w:r>
      <w:r w:rsidRPr="00DB7C81">
        <w:rPr>
          <w:rFonts w:ascii="Times New Roman" w:eastAsia="標楷體" w:hAnsi="Times New Roman"/>
          <w:color w:val="000000" w:themeColor="text1"/>
          <w:spacing w:val="20"/>
          <w:lang w:val="pt-PT"/>
        </w:rPr>
        <w:t xml:space="preserve">o exemplo </w:t>
      </w:r>
      <w:r w:rsidR="00156FDC">
        <w:rPr>
          <w:rFonts w:ascii="Times New Roman" w:eastAsia="標楷體" w:hAnsi="Times New Roman"/>
          <w:color w:val="000000" w:themeColor="text1"/>
          <w:spacing w:val="20"/>
          <w:lang w:val="pt-PT"/>
        </w:rPr>
        <w:t>um</w:t>
      </w:r>
      <w:r w:rsidRPr="006E60E6">
        <w:rPr>
          <w:rFonts w:ascii="Times New Roman" w:eastAsia="標楷體" w:hAnsi="Times New Roman"/>
          <w:color w:val="000000" w:themeColor="text1"/>
          <w:spacing w:val="20"/>
          <w:lang w:val="pt-PT"/>
        </w:rPr>
        <w:t xml:space="preserve"> </w:t>
      </w:r>
      <w:r w:rsidR="00DB7C81">
        <w:rPr>
          <w:rFonts w:ascii="Times New Roman" w:eastAsia="標楷體" w:hAnsi="Times New Roman"/>
          <w:color w:val="000000" w:themeColor="text1"/>
          <w:spacing w:val="20"/>
          <w:lang w:val="pt-PT"/>
        </w:rPr>
        <w:t>do</w:t>
      </w:r>
      <w:r w:rsidRPr="006E60E6">
        <w:rPr>
          <w:rFonts w:ascii="Times New Roman" w:eastAsia="標楷體" w:hAnsi="Times New Roman"/>
          <w:color w:val="000000" w:themeColor="text1"/>
          <w:spacing w:val="20"/>
          <w:lang w:val="pt-PT"/>
        </w:rPr>
        <w:t xml:space="preserve"> quatro </w:t>
      </w:r>
      <w:r w:rsidR="00DB7C81">
        <w:rPr>
          <w:rFonts w:ascii="Times New Roman" w:eastAsia="標楷體" w:hAnsi="Times New Roman"/>
          <w:color w:val="000000" w:themeColor="text1"/>
          <w:spacing w:val="20"/>
          <w:lang w:val="pt-PT"/>
        </w:rPr>
        <w:t>seguinte</w:t>
      </w:r>
      <w:r w:rsidR="00882E74">
        <w:rPr>
          <w:rFonts w:ascii="Times New Roman" w:eastAsia="標楷體" w:hAnsi="Times New Roman"/>
          <w:color w:val="000000" w:themeColor="text1"/>
          <w:spacing w:val="20"/>
          <w:lang w:val="pt-PT"/>
        </w:rPr>
        <w:t>:</w:t>
      </w:r>
    </w:p>
    <w:p w:rsidR="00DA55CA" w:rsidRPr="00DB7C81" w:rsidRDefault="003E1F2B" w:rsidP="0030064F">
      <w:pPr>
        <w:spacing w:before="100" w:beforeAutospacing="1" w:after="100" w:afterAutospacing="1"/>
        <w:rPr>
          <w:rFonts w:ascii="Times New Roman" w:eastAsia="標楷體" w:hAnsi="Times New Roman"/>
          <w:color w:val="000000" w:themeColor="text1"/>
          <w:u w:val="single"/>
        </w:rPr>
      </w:pPr>
      <w:proofErr w:type="spellStart"/>
      <w:r w:rsidRPr="00DB7C81">
        <w:rPr>
          <w:rFonts w:ascii="Times New Roman" w:eastAsia="標楷體" w:hAnsi="Times New Roman"/>
          <w:color w:val="000000" w:themeColor="text1"/>
          <w:u w:val="single"/>
        </w:rPr>
        <w:t>Exemplo</w:t>
      </w:r>
      <w:proofErr w:type="spellEnd"/>
      <w:r w:rsidRPr="00DB7C81">
        <w:rPr>
          <w:rFonts w:ascii="Times New Roman" w:eastAsia="標楷體" w:hAnsi="Times New Roman"/>
          <w:color w:val="000000" w:themeColor="text1"/>
          <w:u w:val="single"/>
        </w:rPr>
        <w:t xml:space="preserve"> </w:t>
      </w:r>
      <w:r w:rsidR="002C7BFC">
        <w:rPr>
          <w:rFonts w:ascii="Times New Roman" w:eastAsia="標楷體" w:hAnsi="Times New Roman"/>
          <w:color w:val="000000" w:themeColor="text1"/>
          <w:u w:val="single"/>
        </w:rPr>
        <w:t>um</w:t>
      </w:r>
      <w:r w:rsidRPr="00DB7C81">
        <w:rPr>
          <w:rFonts w:ascii="Times New Roman" w:eastAsia="標楷體" w:hAnsi="Times New Roman"/>
          <w:color w:val="000000" w:themeColor="text1"/>
          <w:u w:val="single"/>
        </w:rPr>
        <w:t>:</w:t>
      </w: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276"/>
        <w:gridCol w:w="3544"/>
        <w:gridCol w:w="1134"/>
      </w:tblGrid>
      <w:tr w:rsidR="00A205D9" w:rsidRPr="006E60E6" w:rsidTr="00DA55CA">
        <w:tc>
          <w:tcPr>
            <w:tcW w:w="3969" w:type="dxa"/>
            <w:tcBorders>
              <w:bottom w:val="double" w:sz="4" w:space="0" w:color="auto"/>
            </w:tcBorders>
            <w:shd w:val="clear" w:color="auto" w:fill="E6E6E6"/>
          </w:tcPr>
          <w:p w:rsidR="003E1F2B" w:rsidRPr="006E60E6" w:rsidRDefault="003E1F2B" w:rsidP="0030064F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</w:pP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  <w:t>Receita</w:t>
            </w:r>
          </w:p>
        </w:tc>
        <w:tc>
          <w:tcPr>
            <w:tcW w:w="127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3E1F2B" w:rsidRPr="006E60E6" w:rsidRDefault="003E1F2B" w:rsidP="0030064F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</w:pP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  <w:t>MOP</w:t>
            </w:r>
          </w:p>
        </w:tc>
        <w:tc>
          <w:tcPr>
            <w:tcW w:w="3544" w:type="dxa"/>
            <w:tcBorders>
              <w:left w:val="double" w:sz="4" w:space="0" w:color="auto"/>
              <w:bottom w:val="double" w:sz="4" w:space="0" w:color="auto"/>
            </w:tcBorders>
            <w:shd w:val="clear" w:color="auto" w:fill="E6E6E6"/>
          </w:tcPr>
          <w:p w:rsidR="003E1F2B" w:rsidRPr="006E60E6" w:rsidRDefault="00DA55CA" w:rsidP="0030064F">
            <w:pPr>
              <w:spacing w:before="100" w:beforeAutospacing="1" w:after="100" w:afterAutospacing="1"/>
              <w:ind w:rightChars="38" w:right="91"/>
              <w:jc w:val="center"/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</w:pP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  <w:t>Despesa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6E6E6"/>
          </w:tcPr>
          <w:p w:rsidR="003E1F2B" w:rsidRPr="006E60E6" w:rsidRDefault="00DA55CA" w:rsidP="0030064F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</w:pP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  <w:t>MOP</w:t>
            </w:r>
          </w:p>
        </w:tc>
      </w:tr>
      <w:tr w:rsidR="00A205D9" w:rsidRPr="006E60E6" w:rsidTr="00DA55CA">
        <w:trPr>
          <w:trHeight w:val="327"/>
        </w:trPr>
        <w:tc>
          <w:tcPr>
            <w:tcW w:w="3969" w:type="dxa"/>
            <w:tcBorders>
              <w:top w:val="double" w:sz="4" w:space="0" w:color="auto"/>
            </w:tcBorders>
          </w:tcPr>
          <w:p w:rsidR="003E1F2B" w:rsidRPr="006E60E6" w:rsidRDefault="003E1F2B" w:rsidP="0030064F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</w:pP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  <w:t>1.</w:t>
            </w:r>
            <w:r w:rsidR="00DA55CA" w:rsidRPr="006E60E6"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  <w:t>Financiamento do Instituto de Acção Social</w:t>
            </w: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</w:tcPr>
          <w:p w:rsidR="003E1F2B" w:rsidRPr="006E60E6" w:rsidRDefault="003E1F2B" w:rsidP="0030064F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</w:pP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  <w:t>$20,000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</w:tcBorders>
          </w:tcPr>
          <w:p w:rsidR="003E1F2B" w:rsidRPr="006E60E6" w:rsidRDefault="003E1F2B" w:rsidP="0030064F">
            <w:pPr>
              <w:tabs>
                <w:tab w:val="right" w:pos="10036"/>
              </w:tabs>
              <w:spacing w:before="100" w:beforeAutospacing="1" w:after="100" w:afterAutospacing="1"/>
              <w:ind w:rightChars="38" w:right="91"/>
              <w:rPr>
                <w:rFonts w:ascii="Times New Roman" w:eastAsia="標楷體" w:hAnsi="Times New Roman"/>
                <w:color w:val="000000" w:themeColor="text1"/>
                <w:spacing w:val="20"/>
              </w:rPr>
            </w:pP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</w:rPr>
              <w:t>1.</w:t>
            </w: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  <w:t xml:space="preserve"> XXXX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3E1F2B" w:rsidRPr="006E60E6" w:rsidRDefault="003E1F2B" w:rsidP="0030064F">
            <w:pPr>
              <w:tabs>
                <w:tab w:val="right" w:pos="10036"/>
              </w:tabs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color w:val="000000" w:themeColor="text1"/>
                <w:spacing w:val="20"/>
              </w:rPr>
            </w:pP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</w:rPr>
              <w:t>$5,000</w:t>
            </w:r>
          </w:p>
        </w:tc>
      </w:tr>
      <w:tr w:rsidR="00A205D9" w:rsidRPr="006E60E6" w:rsidTr="00DA55CA">
        <w:tc>
          <w:tcPr>
            <w:tcW w:w="3969" w:type="dxa"/>
          </w:tcPr>
          <w:p w:rsidR="003E1F2B" w:rsidRPr="006E60E6" w:rsidRDefault="003E1F2B" w:rsidP="0030064F">
            <w:pPr>
              <w:spacing w:before="100" w:beforeAutospacing="1" w:after="100" w:afterAutospacing="1"/>
              <w:ind w:left="280" w:hangingChars="100" w:hanging="280"/>
              <w:jc w:val="both"/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</w:pP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  <w:t>2.</w:t>
            </w:r>
            <w:r w:rsidR="00DA55CA" w:rsidRPr="006E60E6">
              <w:rPr>
                <w:rFonts w:ascii="Times New Roman" w:eastAsia="SimSun" w:hAnsi="Times New Roman"/>
                <w:color w:val="000000" w:themeColor="text1"/>
                <w:spacing w:val="20"/>
                <w:lang w:val="pt-PT" w:eastAsia="zh-CN"/>
              </w:rPr>
              <w:t xml:space="preserve">Pagamento do </w:t>
            </w:r>
            <w:r w:rsidR="00DA55CA" w:rsidRPr="006E60E6"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  <w:t>público-alvo de serviço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3E1F2B" w:rsidRPr="006E60E6" w:rsidRDefault="003E1F2B" w:rsidP="0030064F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</w:pP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  <w:t>$10,000</w:t>
            </w:r>
          </w:p>
        </w:tc>
        <w:tc>
          <w:tcPr>
            <w:tcW w:w="3544" w:type="dxa"/>
            <w:tcBorders>
              <w:left w:val="double" w:sz="4" w:space="0" w:color="auto"/>
            </w:tcBorders>
          </w:tcPr>
          <w:p w:rsidR="003E1F2B" w:rsidRPr="006E60E6" w:rsidRDefault="003E1F2B" w:rsidP="0030064F">
            <w:pPr>
              <w:tabs>
                <w:tab w:val="right" w:pos="10036"/>
              </w:tabs>
              <w:spacing w:before="100" w:beforeAutospacing="1" w:after="100" w:afterAutospacing="1"/>
              <w:ind w:rightChars="38" w:right="91"/>
              <w:jc w:val="both"/>
              <w:rPr>
                <w:rFonts w:ascii="Times New Roman" w:eastAsia="標楷體" w:hAnsi="Times New Roman"/>
                <w:color w:val="000000" w:themeColor="text1"/>
                <w:spacing w:val="20"/>
              </w:rPr>
            </w:pP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</w:rPr>
              <w:t>2.</w:t>
            </w: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  <w:t xml:space="preserve"> XXXX</w:t>
            </w:r>
          </w:p>
        </w:tc>
        <w:tc>
          <w:tcPr>
            <w:tcW w:w="1134" w:type="dxa"/>
          </w:tcPr>
          <w:p w:rsidR="003E1F2B" w:rsidRPr="006E60E6" w:rsidRDefault="003E1F2B" w:rsidP="0030064F">
            <w:pPr>
              <w:tabs>
                <w:tab w:val="right" w:pos="10036"/>
              </w:tabs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color w:val="000000" w:themeColor="text1"/>
                <w:spacing w:val="20"/>
              </w:rPr>
            </w:pP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</w:rPr>
              <w:t>$2,000</w:t>
            </w:r>
          </w:p>
        </w:tc>
      </w:tr>
      <w:tr w:rsidR="00A205D9" w:rsidRPr="006E60E6" w:rsidTr="00DA55CA">
        <w:tc>
          <w:tcPr>
            <w:tcW w:w="3969" w:type="dxa"/>
          </w:tcPr>
          <w:p w:rsidR="003E1F2B" w:rsidRPr="006E60E6" w:rsidRDefault="003E1F2B" w:rsidP="0030064F">
            <w:pPr>
              <w:spacing w:before="100" w:beforeAutospacing="1" w:after="100" w:afterAutospacing="1"/>
              <w:ind w:left="280" w:hangingChars="100" w:hanging="280"/>
              <w:jc w:val="both"/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3E1F2B" w:rsidRPr="006E60E6" w:rsidRDefault="003E1F2B" w:rsidP="0030064F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</w:tcPr>
          <w:p w:rsidR="003E1F2B" w:rsidRPr="006E60E6" w:rsidRDefault="003E1F2B" w:rsidP="0030064F">
            <w:pPr>
              <w:tabs>
                <w:tab w:val="right" w:pos="10036"/>
              </w:tabs>
              <w:spacing w:before="100" w:beforeAutospacing="1" w:after="100" w:afterAutospacing="1"/>
              <w:ind w:rightChars="38" w:right="91"/>
              <w:jc w:val="both"/>
              <w:rPr>
                <w:rFonts w:ascii="Times New Roman" w:eastAsia="標楷體" w:hAnsi="Times New Roman"/>
                <w:color w:val="000000" w:themeColor="text1"/>
                <w:spacing w:val="20"/>
              </w:rPr>
            </w:pP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</w:rPr>
              <w:t>3.</w:t>
            </w: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  <w:t xml:space="preserve"> XXXX</w:t>
            </w:r>
          </w:p>
        </w:tc>
        <w:tc>
          <w:tcPr>
            <w:tcW w:w="1134" w:type="dxa"/>
          </w:tcPr>
          <w:p w:rsidR="003E1F2B" w:rsidRPr="006E60E6" w:rsidRDefault="003E1F2B" w:rsidP="0030064F">
            <w:pPr>
              <w:tabs>
                <w:tab w:val="right" w:pos="10036"/>
              </w:tabs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color w:val="000000" w:themeColor="text1"/>
                <w:spacing w:val="20"/>
              </w:rPr>
            </w:pP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</w:rPr>
              <w:t>$2,000</w:t>
            </w:r>
          </w:p>
        </w:tc>
      </w:tr>
      <w:tr w:rsidR="00A205D9" w:rsidRPr="006E60E6" w:rsidTr="00DA55CA">
        <w:tc>
          <w:tcPr>
            <w:tcW w:w="3969" w:type="dxa"/>
          </w:tcPr>
          <w:p w:rsidR="003E1F2B" w:rsidRPr="006E60E6" w:rsidRDefault="003E1F2B" w:rsidP="0030064F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3E1F2B" w:rsidRPr="006E60E6" w:rsidRDefault="003E1F2B" w:rsidP="0030064F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</w:tcPr>
          <w:p w:rsidR="003E1F2B" w:rsidRPr="006E60E6" w:rsidRDefault="003E1F2B" w:rsidP="0030064F">
            <w:pPr>
              <w:tabs>
                <w:tab w:val="right" w:pos="10036"/>
              </w:tabs>
              <w:spacing w:before="100" w:beforeAutospacing="1" w:after="100" w:afterAutospacing="1"/>
              <w:ind w:left="280" w:rightChars="38" w:right="91" w:hangingChars="100" w:hanging="280"/>
              <w:rPr>
                <w:rFonts w:ascii="Times New Roman" w:eastAsia="標楷體" w:hAnsi="Times New Roman"/>
                <w:color w:val="000000" w:themeColor="text1"/>
                <w:spacing w:val="20"/>
              </w:rPr>
            </w:pP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</w:rPr>
              <w:t>4.</w:t>
            </w: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  <w:t xml:space="preserve"> XXXX</w:t>
            </w:r>
          </w:p>
        </w:tc>
        <w:tc>
          <w:tcPr>
            <w:tcW w:w="1134" w:type="dxa"/>
          </w:tcPr>
          <w:p w:rsidR="003E1F2B" w:rsidRPr="006E60E6" w:rsidRDefault="003E1F2B" w:rsidP="0030064F">
            <w:pPr>
              <w:tabs>
                <w:tab w:val="right" w:pos="10036"/>
              </w:tabs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color w:val="000000" w:themeColor="text1"/>
                <w:spacing w:val="20"/>
              </w:rPr>
            </w:pP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</w:rPr>
              <w:t>$12,000</w:t>
            </w:r>
          </w:p>
        </w:tc>
      </w:tr>
      <w:tr w:rsidR="00A205D9" w:rsidRPr="006E60E6" w:rsidTr="00DA55CA">
        <w:tc>
          <w:tcPr>
            <w:tcW w:w="3969" w:type="dxa"/>
          </w:tcPr>
          <w:p w:rsidR="003E1F2B" w:rsidRPr="006E60E6" w:rsidRDefault="003E1F2B" w:rsidP="0030064F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3E1F2B" w:rsidRPr="006E60E6" w:rsidRDefault="003E1F2B" w:rsidP="0030064F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</w:tcPr>
          <w:p w:rsidR="003E1F2B" w:rsidRPr="006E60E6" w:rsidRDefault="003E1F2B" w:rsidP="0030064F">
            <w:pPr>
              <w:tabs>
                <w:tab w:val="right" w:pos="10036"/>
              </w:tabs>
              <w:spacing w:before="100" w:beforeAutospacing="1" w:after="100" w:afterAutospacing="1"/>
              <w:ind w:rightChars="38" w:right="91"/>
              <w:rPr>
                <w:rFonts w:ascii="Times New Roman" w:eastAsia="標楷體" w:hAnsi="Times New Roman"/>
                <w:color w:val="000000" w:themeColor="text1"/>
                <w:spacing w:val="20"/>
              </w:rPr>
            </w:pP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</w:rPr>
              <w:t>5.</w:t>
            </w: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  <w:t xml:space="preserve"> XXXX</w:t>
            </w:r>
          </w:p>
        </w:tc>
        <w:tc>
          <w:tcPr>
            <w:tcW w:w="1134" w:type="dxa"/>
          </w:tcPr>
          <w:p w:rsidR="003E1F2B" w:rsidRPr="006E60E6" w:rsidRDefault="003E1F2B" w:rsidP="0030064F">
            <w:pPr>
              <w:tabs>
                <w:tab w:val="right" w:pos="10036"/>
              </w:tabs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color w:val="000000" w:themeColor="text1"/>
                <w:spacing w:val="20"/>
              </w:rPr>
            </w:pP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</w:rPr>
              <w:t>$1,000</w:t>
            </w:r>
          </w:p>
        </w:tc>
      </w:tr>
      <w:tr w:rsidR="00A205D9" w:rsidRPr="006E60E6" w:rsidTr="00DA55CA">
        <w:tc>
          <w:tcPr>
            <w:tcW w:w="3969" w:type="dxa"/>
          </w:tcPr>
          <w:p w:rsidR="003E1F2B" w:rsidRPr="006E60E6" w:rsidRDefault="003E1F2B" w:rsidP="0030064F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3E1F2B" w:rsidRPr="006E60E6" w:rsidRDefault="003E1F2B" w:rsidP="0030064F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</w:tcPr>
          <w:p w:rsidR="003E1F2B" w:rsidRPr="006E60E6" w:rsidRDefault="003E1F2B" w:rsidP="0030064F">
            <w:pPr>
              <w:tabs>
                <w:tab w:val="right" w:pos="10036"/>
              </w:tabs>
              <w:spacing w:before="100" w:beforeAutospacing="1" w:after="100" w:afterAutospacing="1"/>
              <w:ind w:rightChars="38" w:right="91"/>
              <w:rPr>
                <w:rFonts w:ascii="Times New Roman" w:eastAsia="標楷體" w:hAnsi="Times New Roman"/>
                <w:color w:val="000000" w:themeColor="text1"/>
                <w:spacing w:val="20"/>
              </w:rPr>
            </w:pP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</w:rPr>
              <w:t>6.</w:t>
            </w: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  <w:t xml:space="preserve"> XXXX</w:t>
            </w:r>
          </w:p>
        </w:tc>
        <w:tc>
          <w:tcPr>
            <w:tcW w:w="1134" w:type="dxa"/>
          </w:tcPr>
          <w:p w:rsidR="003E1F2B" w:rsidRPr="006E60E6" w:rsidRDefault="003E1F2B" w:rsidP="0030064F">
            <w:pPr>
              <w:tabs>
                <w:tab w:val="right" w:pos="10036"/>
              </w:tabs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color w:val="000000" w:themeColor="text1"/>
                <w:spacing w:val="20"/>
              </w:rPr>
            </w:pP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</w:rPr>
              <w:t>$3,000</w:t>
            </w:r>
          </w:p>
        </w:tc>
      </w:tr>
      <w:tr w:rsidR="00A205D9" w:rsidRPr="006E60E6" w:rsidTr="00DA55CA">
        <w:tc>
          <w:tcPr>
            <w:tcW w:w="3969" w:type="dxa"/>
          </w:tcPr>
          <w:p w:rsidR="003E1F2B" w:rsidRPr="006E60E6" w:rsidRDefault="003E1F2B" w:rsidP="0030064F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3E1F2B" w:rsidRPr="006E60E6" w:rsidRDefault="003E1F2B" w:rsidP="0030064F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</w:tcPr>
          <w:p w:rsidR="003E1F2B" w:rsidRPr="006E60E6" w:rsidRDefault="003E1F2B" w:rsidP="0030064F">
            <w:pPr>
              <w:tabs>
                <w:tab w:val="right" w:pos="10036"/>
              </w:tabs>
              <w:spacing w:before="100" w:beforeAutospacing="1" w:after="100" w:afterAutospacing="1"/>
              <w:ind w:left="140" w:rightChars="38" w:right="91" w:hangingChars="50" w:hanging="140"/>
              <w:rPr>
                <w:rFonts w:ascii="Times New Roman" w:eastAsia="標楷體" w:hAnsi="Times New Roman"/>
                <w:color w:val="000000" w:themeColor="text1"/>
                <w:spacing w:val="20"/>
              </w:rPr>
            </w:pP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</w:rPr>
              <w:t>7.</w:t>
            </w: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  <w:t xml:space="preserve"> XXXX</w:t>
            </w:r>
          </w:p>
        </w:tc>
        <w:tc>
          <w:tcPr>
            <w:tcW w:w="1134" w:type="dxa"/>
          </w:tcPr>
          <w:p w:rsidR="003E1F2B" w:rsidRPr="006E60E6" w:rsidRDefault="003E1F2B" w:rsidP="0030064F">
            <w:pPr>
              <w:tabs>
                <w:tab w:val="right" w:pos="10036"/>
              </w:tabs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color w:val="000000" w:themeColor="text1"/>
                <w:spacing w:val="20"/>
              </w:rPr>
            </w:pP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</w:rPr>
              <w:t>$1,000</w:t>
            </w:r>
          </w:p>
        </w:tc>
      </w:tr>
      <w:tr w:rsidR="003E1F2B" w:rsidRPr="006E60E6" w:rsidTr="00DA55CA">
        <w:tc>
          <w:tcPr>
            <w:tcW w:w="3969" w:type="dxa"/>
            <w:tcBorders>
              <w:top w:val="double" w:sz="4" w:space="0" w:color="auto"/>
            </w:tcBorders>
          </w:tcPr>
          <w:p w:rsidR="003E1F2B" w:rsidRPr="006E60E6" w:rsidRDefault="00DA55CA" w:rsidP="0030064F">
            <w:pPr>
              <w:spacing w:before="100" w:beforeAutospacing="1" w:after="100" w:afterAutospacing="1"/>
              <w:jc w:val="right"/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</w:pP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  <w:t>Total</w:t>
            </w: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</w:tcPr>
          <w:p w:rsidR="003E1F2B" w:rsidRPr="006E60E6" w:rsidRDefault="003E1F2B" w:rsidP="0030064F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pacing w:val="20"/>
                <w:lang w:val="pt-PT"/>
              </w:rPr>
            </w:pPr>
            <w:r w:rsidRPr="006E60E6">
              <w:rPr>
                <w:rFonts w:ascii="Times New Roman" w:eastAsia="標楷體" w:hAnsi="Times New Roman"/>
                <w:b/>
                <w:color w:val="000000" w:themeColor="text1"/>
                <w:spacing w:val="20"/>
              </w:rPr>
              <w:t>$30,000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</w:tcBorders>
          </w:tcPr>
          <w:p w:rsidR="003E1F2B" w:rsidRPr="006E60E6" w:rsidRDefault="00DA55CA" w:rsidP="0030064F">
            <w:pPr>
              <w:spacing w:before="100" w:beforeAutospacing="1" w:after="100" w:afterAutospacing="1"/>
              <w:ind w:rightChars="38" w:right="91"/>
              <w:jc w:val="right"/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</w:pP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  <w:t>Total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3E1F2B" w:rsidRPr="006E60E6" w:rsidRDefault="003E1F2B" w:rsidP="0030064F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pacing w:val="20"/>
                <w:lang w:val="pt-PT"/>
              </w:rPr>
            </w:pPr>
            <w:r w:rsidRPr="006E60E6">
              <w:rPr>
                <w:rFonts w:ascii="Times New Roman" w:eastAsia="標楷體" w:hAnsi="Times New Roman"/>
                <w:b/>
                <w:color w:val="000000" w:themeColor="text1"/>
                <w:spacing w:val="20"/>
              </w:rPr>
              <w:t>$26,000</w:t>
            </w:r>
          </w:p>
        </w:tc>
      </w:tr>
    </w:tbl>
    <w:p w:rsidR="003E1F2B" w:rsidRPr="006E60E6" w:rsidRDefault="003E1F2B" w:rsidP="0030064F">
      <w:pPr>
        <w:spacing w:before="100" w:beforeAutospacing="1" w:after="100" w:afterAutospacing="1"/>
        <w:rPr>
          <w:rFonts w:ascii="Times New Roman" w:eastAsia="標楷體" w:hAnsi="Times New Roman"/>
          <w:color w:val="000000" w:themeColor="text1"/>
        </w:rPr>
      </w:pPr>
    </w:p>
    <w:p w:rsidR="003E1F2B" w:rsidRPr="006E60E6" w:rsidRDefault="00DA55CA" w:rsidP="007F59FA">
      <w:pPr>
        <w:spacing w:before="100" w:beforeAutospacing="1" w:after="100" w:afterAutospacing="1"/>
        <w:jc w:val="both"/>
        <w:rPr>
          <w:rFonts w:ascii="Times New Roman" w:eastAsia="標楷體" w:hAnsi="Times New Roman"/>
          <w:color w:val="000000" w:themeColor="text1"/>
          <w:lang w:val="pt-PT"/>
        </w:rPr>
      </w:pPr>
      <w:r w:rsidRPr="006E60E6">
        <w:rPr>
          <w:rFonts w:ascii="Times New Roman" w:eastAsia="標楷體" w:hAnsi="Times New Roman"/>
          <w:color w:val="000000" w:themeColor="text1"/>
          <w:lang w:val="pt-PT"/>
        </w:rPr>
        <w:tab/>
      </w:r>
      <w:r w:rsidR="0030064F">
        <w:rPr>
          <w:rFonts w:ascii="Times New Roman" w:eastAsia="標楷體" w:hAnsi="Times New Roman"/>
          <w:color w:val="000000" w:themeColor="text1"/>
          <w:lang w:val="pt-PT"/>
        </w:rPr>
        <w:t>Nos termos da alínea</w:t>
      </w:r>
      <w:r w:rsidRPr="006E60E6">
        <w:rPr>
          <w:rFonts w:ascii="Times New Roman" w:eastAsia="標楷體" w:hAnsi="Times New Roman"/>
          <w:color w:val="000000" w:themeColor="text1"/>
          <w:lang w:val="pt-PT"/>
        </w:rPr>
        <w:t xml:space="preserve"> 3.1 </w:t>
      </w:r>
      <w:r w:rsidR="0030064F">
        <w:rPr>
          <w:rFonts w:ascii="Times New Roman" w:eastAsia="標楷體" w:hAnsi="Times New Roman"/>
          <w:color w:val="000000" w:themeColor="text1"/>
          <w:lang w:val="pt-PT"/>
        </w:rPr>
        <w:t>do n.º</w:t>
      </w:r>
      <w:r w:rsidRPr="006E60E6">
        <w:rPr>
          <w:rFonts w:ascii="Times New Roman" w:eastAsia="標楷體" w:hAnsi="Times New Roman"/>
          <w:color w:val="000000" w:themeColor="text1"/>
          <w:lang w:val="pt-PT"/>
        </w:rPr>
        <w:t xml:space="preserve"> 3 do artigo</w:t>
      </w:r>
      <w:r w:rsidR="0030064F">
        <w:rPr>
          <w:rFonts w:ascii="Times New Roman" w:eastAsia="標楷體" w:hAnsi="Times New Roman"/>
          <w:color w:val="000000" w:themeColor="text1"/>
          <w:lang w:val="pt-PT"/>
        </w:rPr>
        <w:t>.º</w:t>
      </w:r>
      <w:r w:rsidRPr="006E60E6">
        <w:rPr>
          <w:rFonts w:ascii="Times New Roman" w:eastAsia="標楷體" w:hAnsi="Times New Roman"/>
          <w:color w:val="000000" w:themeColor="text1"/>
          <w:lang w:val="pt-PT"/>
        </w:rPr>
        <w:t xml:space="preserve"> 7 de </w:t>
      </w:r>
      <w:r w:rsidR="00F270E9" w:rsidRPr="006E60E6">
        <w:rPr>
          <w:rFonts w:ascii="Times New Roman" w:eastAsia="標楷體" w:hAnsi="Times New Roman"/>
          <w:color w:val="000000" w:themeColor="text1"/>
          <w:lang w:val="pt-PT"/>
        </w:rPr>
        <w:t>“</w:t>
      </w:r>
      <w:r w:rsidR="009868EF" w:rsidRPr="006E60E6">
        <w:rPr>
          <w:rFonts w:ascii="Times New Roman" w:eastAsia="標楷體" w:hAnsi="Times New Roman"/>
          <w:color w:val="000000" w:themeColor="text1"/>
          <w:spacing w:val="20"/>
          <w:lang w:val="pt-PT"/>
        </w:rPr>
        <w:t xml:space="preserve">Guia de </w:t>
      </w:r>
      <w:r w:rsidR="009868EF">
        <w:rPr>
          <w:rFonts w:ascii="Times New Roman" w:eastAsia="標楷體" w:hAnsi="Times New Roman"/>
          <w:color w:val="000000" w:themeColor="text1"/>
          <w:spacing w:val="20"/>
          <w:lang w:val="pt-PT"/>
        </w:rPr>
        <w:t>Formulação de Pedidos do Regime de Apoio Financeiro para Actividades Pontuais</w:t>
      </w:r>
      <w:r w:rsidR="00F270E9" w:rsidRPr="006E60E6">
        <w:rPr>
          <w:rFonts w:ascii="Times New Roman" w:eastAsia="標楷體" w:hAnsi="Times New Roman"/>
          <w:color w:val="000000" w:themeColor="text1"/>
          <w:lang w:val="pt-PT"/>
        </w:rPr>
        <w:t>”</w:t>
      </w:r>
      <w:r w:rsidRPr="006E60E6">
        <w:rPr>
          <w:rFonts w:ascii="Times New Roman" w:eastAsia="標楷體" w:hAnsi="Times New Roman"/>
          <w:color w:val="000000" w:themeColor="text1"/>
          <w:lang w:val="pt-PT"/>
        </w:rPr>
        <w:t xml:space="preserve">, </w:t>
      </w:r>
      <w:r w:rsidR="007F59FA">
        <w:rPr>
          <w:rFonts w:ascii="Times New Roman" w:hAnsi="Times New Roman"/>
          <w:lang w:val="pt-PT"/>
        </w:rPr>
        <w:t>q</w:t>
      </w:r>
      <w:r w:rsidR="007F59FA" w:rsidRPr="007B3807">
        <w:rPr>
          <w:rFonts w:ascii="Times New Roman" w:hAnsi="Times New Roman"/>
          <w:lang w:val="pt-PT"/>
        </w:rPr>
        <w:t>uando se trate de uma actividade para a qual é atribuído apenas o apoio financeiro do IAS, destinado a comparticipar total ou parcialmente nas despesas da mesma, é necessário devolver ao IAS o remanescente do apoio financeiro na sua totalidade, se houver</w:t>
      </w:r>
      <w:r w:rsidR="007F59FA">
        <w:rPr>
          <w:rFonts w:ascii="Times New Roman" w:hAnsi="Times New Roman"/>
          <w:lang w:val="pt-PT"/>
        </w:rPr>
        <w:t>.</w:t>
      </w:r>
    </w:p>
    <w:p w:rsidR="0030064F" w:rsidRPr="00722D9A" w:rsidRDefault="00DA55CA" w:rsidP="0030064F">
      <w:pPr>
        <w:spacing w:before="100" w:beforeAutospacing="1" w:after="100" w:afterAutospacing="1"/>
        <w:rPr>
          <w:rFonts w:ascii="Times New Roman" w:eastAsia="標楷體" w:hAnsi="Times New Roman"/>
          <w:color w:val="000000" w:themeColor="text1"/>
          <w:u w:val="single"/>
          <w:lang w:val="pt-PT"/>
        </w:rPr>
      </w:pPr>
      <w:r w:rsidRPr="006E60E6">
        <w:rPr>
          <w:rFonts w:ascii="Times New Roman" w:eastAsia="標楷體" w:hAnsi="Times New Roman"/>
          <w:color w:val="000000" w:themeColor="text1"/>
          <w:lang w:val="pt-PT"/>
        </w:rPr>
        <w:lastRenderedPageBreak/>
        <w:tab/>
      </w:r>
      <w:r w:rsidR="00464973" w:rsidRPr="006E60E6">
        <w:rPr>
          <w:rFonts w:ascii="Times New Roman" w:eastAsia="標楷體" w:hAnsi="Times New Roman"/>
          <w:color w:val="000000" w:themeColor="text1"/>
          <w:lang w:val="pt-PT"/>
        </w:rPr>
        <w:t xml:space="preserve">No exemplo </w:t>
      </w:r>
      <w:r w:rsidR="002C7BFC">
        <w:rPr>
          <w:rFonts w:ascii="Times New Roman" w:eastAsia="標楷體" w:hAnsi="Times New Roman"/>
          <w:color w:val="000000" w:themeColor="text1"/>
          <w:lang w:val="pt-PT"/>
        </w:rPr>
        <w:t>um</w:t>
      </w:r>
      <w:r w:rsidR="00464973" w:rsidRPr="006E60E6">
        <w:rPr>
          <w:rFonts w:ascii="Times New Roman" w:eastAsia="標楷體" w:hAnsi="Times New Roman"/>
          <w:color w:val="000000" w:themeColor="text1"/>
          <w:lang w:val="pt-PT"/>
        </w:rPr>
        <w:t xml:space="preserve">, o valor a devolver por instituição para IAS seria: </w:t>
      </w:r>
      <w:r w:rsidR="00464973" w:rsidRPr="006E60E6">
        <w:rPr>
          <w:rFonts w:ascii="Times New Roman" w:eastAsia="標楷體" w:hAnsi="Times New Roman"/>
          <w:color w:val="000000" w:themeColor="text1"/>
          <w:u w:val="single"/>
          <w:lang w:val="pt-PT"/>
        </w:rPr>
        <w:t>4.000 MOP</w:t>
      </w:r>
    </w:p>
    <w:p w:rsidR="00464973" w:rsidRPr="006E60E6" w:rsidRDefault="00464973" w:rsidP="0030064F">
      <w:pPr>
        <w:spacing w:before="100" w:beforeAutospacing="1" w:after="100" w:afterAutospacing="1"/>
        <w:rPr>
          <w:rFonts w:ascii="Times New Roman" w:eastAsia="標楷體" w:hAnsi="Times New Roman"/>
          <w:color w:val="000000" w:themeColor="text1"/>
        </w:rPr>
      </w:pPr>
      <w:proofErr w:type="spellStart"/>
      <w:r w:rsidRPr="006E60E6">
        <w:rPr>
          <w:rFonts w:ascii="Times New Roman" w:eastAsia="標楷體" w:hAnsi="Times New Roman"/>
          <w:color w:val="000000" w:themeColor="text1"/>
        </w:rPr>
        <w:t>Exemplo</w:t>
      </w:r>
      <w:proofErr w:type="spellEnd"/>
      <w:r w:rsidRPr="006E60E6">
        <w:rPr>
          <w:rFonts w:ascii="Times New Roman" w:eastAsia="標楷體" w:hAnsi="Times New Roman"/>
          <w:color w:val="000000" w:themeColor="text1"/>
        </w:rPr>
        <w:t xml:space="preserve"> </w:t>
      </w:r>
      <w:proofErr w:type="spellStart"/>
      <w:r w:rsidR="002C7BFC">
        <w:rPr>
          <w:rFonts w:ascii="Times New Roman" w:eastAsia="標楷體" w:hAnsi="Times New Roman"/>
          <w:color w:val="000000" w:themeColor="text1"/>
        </w:rPr>
        <w:t>dois</w:t>
      </w:r>
      <w:proofErr w:type="spellEnd"/>
      <w:r w:rsidRPr="006E60E6">
        <w:rPr>
          <w:rFonts w:ascii="Times New Roman" w:eastAsia="標楷體" w:hAnsi="Times New Roman"/>
          <w:color w:val="000000" w:themeColor="text1"/>
        </w:rPr>
        <w:t>:</w:t>
      </w:r>
    </w:p>
    <w:tbl>
      <w:tblPr>
        <w:tblW w:w="949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8"/>
        <w:gridCol w:w="1134"/>
        <w:gridCol w:w="3402"/>
        <w:gridCol w:w="1134"/>
      </w:tblGrid>
      <w:tr w:rsidR="00A205D9" w:rsidRPr="006E60E6" w:rsidTr="00464973">
        <w:tc>
          <w:tcPr>
            <w:tcW w:w="3828" w:type="dxa"/>
            <w:tcBorders>
              <w:bottom w:val="double" w:sz="4" w:space="0" w:color="auto"/>
            </w:tcBorders>
            <w:shd w:val="clear" w:color="auto" w:fill="E6E6E6"/>
          </w:tcPr>
          <w:p w:rsidR="00464973" w:rsidRPr="006E60E6" w:rsidRDefault="00464973" w:rsidP="0030064F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</w:pP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  <w:t>Receita</w:t>
            </w: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464973" w:rsidRPr="006E60E6" w:rsidRDefault="00464973" w:rsidP="0030064F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</w:pP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  <w:t>MOP</w:t>
            </w:r>
          </w:p>
        </w:tc>
        <w:tc>
          <w:tcPr>
            <w:tcW w:w="3402" w:type="dxa"/>
            <w:tcBorders>
              <w:left w:val="double" w:sz="4" w:space="0" w:color="auto"/>
              <w:bottom w:val="double" w:sz="4" w:space="0" w:color="auto"/>
            </w:tcBorders>
            <w:shd w:val="clear" w:color="auto" w:fill="E6E6E6"/>
          </w:tcPr>
          <w:p w:rsidR="00464973" w:rsidRPr="006E60E6" w:rsidRDefault="00464973" w:rsidP="0030064F">
            <w:pPr>
              <w:spacing w:before="100" w:beforeAutospacing="1" w:after="100" w:afterAutospacing="1"/>
              <w:ind w:rightChars="38" w:right="91"/>
              <w:jc w:val="center"/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</w:pP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  <w:t>Despesa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6E6E6"/>
          </w:tcPr>
          <w:p w:rsidR="00464973" w:rsidRPr="006E60E6" w:rsidRDefault="00464973" w:rsidP="0030064F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</w:pP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  <w:t>MOP</w:t>
            </w:r>
          </w:p>
        </w:tc>
      </w:tr>
      <w:tr w:rsidR="00A205D9" w:rsidRPr="006E60E6" w:rsidTr="00464973">
        <w:trPr>
          <w:trHeight w:val="327"/>
        </w:trPr>
        <w:tc>
          <w:tcPr>
            <w:tcW w:w="3828" w:type="dxa"/>
            <w:tcBorders>
              <w:top w:val="double" w:sz="4" w:space="0" w:color="auto"/>
            </w:tcBorders>
          </w:tcPr>
          <w:p w:rsidR="00464973" w:rsidRPr="006E60E6" w:rsidRDefault="00464973" w:rsidP="0030064F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</w:pP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  <w:t>1. Financiamento do Instituto de Acção Social</w:t>
            </w: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</w:tcPr>
          <w:p w:rsidR="00464973" w:rsidRPr="006E60E6" w:rsidRDefault="00464973" w:rsidP="0030064F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</w:pP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  <w:t>$20,000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</w:tcBorders>
          </w:tcPr>
          <w:p w:rsidR="00464973" w:rsidRPr="006E60E6" w:rsidRDefault="00464973" w:rsidP="0030064F">
            <w:pPr>
              <w:tabs>
                <w:tab w:val="right" w:pos="10036"/>
              </w:tabs>
              <w:spacing w:before="100" w:beforeAutospacing="1" w:after="100" w:afterAutospacing="1"/>
              <w:ind w:rightChars="38" w:right="91"/>
              <w:rPr>
                <w:rFonts w:ascii="Times New Roman" w:eastAsia="標楷體" w:hAnsi="Times New Roman"/>
                <w:color w:val="000000" w:themeColor="text1"/>
                <w:spacing w:val="20"/>
              </w:rPr>
            </w:pP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</w:rPr>
              <w:t>1.</w:t>
            </w: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  <w:t xml:space="preserve"> XXXX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464973" w:rsidRPr="006E60E6" w:rsidRDefault="00464973" w:rsidP="0030064F">
            <w:pPr>
              <w:tabs>
                <w:tab w:val="right" w:pos="10036"/>
              </w:tabs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color w:val="000000" w:themeColor="text1"/>
                <w:spacing w:val="20"/>
              </w:rPr>
            </w:pP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</w:rPr>
              <w:t>$5,000</w:t>
            </w:r>
          </w:p>
        </w:tc>
      </w:tr>
      <w:tr w:rsidR="00A205D9" w:rsidRPr="006E60E6" w:rsidTr="00464973">
        <w:tc>
          <w:tcPr>
            <w:tcW w:w="3828" w:type="dxa"/>
          </w:tcPr>
          <w:p w:rsidR="00464973" w:rsidRPr="006E60E6" w:rsidRDefault="00464973" w:rsidP="0030064F">
            <w:pPr>
              <w:spacing w:before="100" w:beforeAutospacing="1" w:after="100" w:afterAutospacing="1"/>
              <w:ind w:left="280" w:hangingChars="100" w:hanging="280"/>
              <w:jc w:val="both"/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</w:pP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  <w:t>2.Financiamento do Instituto XX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464973" w:rsidRPr="006E60E6" w:rsidRDefault="00464973" w:rsidP="0030064F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</w:pP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  <w:t>$10,000</w:t>
            </w:r>
          </w:p>
        </w:tc>
        <w:tc>
          <w:tcPr>
            <w:tcW w:w="3402" w:type="dxa"/>
            <w:tcBorders>
              <w:left w:val="double" w:sz="4" w:space="0" w:color="auto"/>
            </w:tcBorders>
          </w:tcPr>
          <w:p w:rsidR="00464973" w:rsidRPr="006E60E6" w:rsidRDefault="00464973" w:rsidP="0030064F">
            <w:pPr>
              <w:tabs>
                <w:tab w:val="right" w:pos="10036"/>
              </w:tabs>
              <w:spacing w:before="100" w:beforeAutospacing="1" w:after="100" w:afterAutospacing="1"/>
              <w:ind w:rightChars="38" w:right="91"/>
              <w:jc w:val="both"/>
              <w:rPr>
                <w:rFonts w:ascii="Times New Roman" w:eastAsia="標楷體" w:hAnsi="Times New Roman"/>
                <w:color w:val="000000" w:themeColor="text1"/>
                <w:spacing w:val="20"/>
              </w:rPr>
            </w:pP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</w:rPr>
              <w:t>2.</w:t>
            </w: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  <w:t xml:space="preserve"> XXXX</w:t>
            </w:r>
          </w:p>
        </w:tc>
        <w:tc>
          <w:tcPr>
            <w:tcW w:w="1134" w:type="dxa"/>
          </w:tcPr>
          <w:p w:rsidR="00464973" w:rsidRPr="006E60E6" w:rsidRDefault="00464973" w:rsidP="0030064F">
            <w:pPr>
              <w:tabs>
                <w:tab w:val="right" w:pos="10036"/>
              </w:tabs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color w:val="000000" w:themeColor="text1"/>
                <w:spacing w:val="20"/>
              </w:rPr>
            </w:pP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</w:rPr>
              <w:t>$2,000</w:t>
            </w:r>
          </w:p>
        </w:tc>
      </w:tr>
      <w:tr w:rsidR="00A205D9" w:rsidRPr="006E60E6" w:rsidTr="00464973">
        <w:tc>
          <w:tcPr>
            <w:tcW w:w="3828" w:type="dxa"/>
          </w:tcPr>
          <w:p w:rsidR="00464973" w:rsidRPr="006E60E6" w:rsidRDefault="00464973" w:rsidP="0030064F">
            <w:pPr>
              <w:spacing w:before="100" w:beforeAutospacing="1" w:after="100" w:afterAutospacing="1"/>
              <w:ind w:left="280" w:hangingChars="100" w:hanging="280"/>
              <w:jc w:val="both"/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</w:pP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  <w:t>3.</w:t>
            </w:r>
            <w:r w:rsidRPr="006E60E6">
              <w:rPr>
                <w:rFonts w:ascii="Times New Roman" w:eastAsia="SimSun" w:hAnsi="Times New Roman"/>
                <w:color w:val="000000" w:themeColor="text1"/>
                <w:spacing w:val="20"/>
                <w:lang w:val="pt-PT" w:eastAsia="zh-CN"/>
              </w:rPr>
              <w:t xml:space="preserve">Pagamento do </w:t>
            </w: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  <w:t>público-alvo de serviço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464973" w:rsidRPr="006E60E6" w:rsidRDefault="00464973" w:rsidP="0030064F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</w:pP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  <w:t>$5,000</w:t>
            </w:r>
          </w:p>
        </w:tc>
        <w:tc>
          <w:tcPr>
            <w:tcW w:w="3402" w:type="dxa"/>
            <w:tcBorders>
              <w:left w:val="double" w:sz="4" w:space="0" w:color="auto"/>
            </w:tcBorders>
          </w:tcPr>
          <w:p w:rsidR="00464973" w:rsidRPr="006E60E6" w:rsidRDefault="00464973" w:rsidP="0030064F">
            <w:pPr>
              <w:tabs>
                <w:tab w:val="right" w:pos="10036"/>
              </w:tabs>
              <w:spacing w:before="100" w:beforeAutospacing="1" w:after="100" w:afterAutospacing="1"/>
              <w:ind w:rightChars="38" w:right="91"/>
              <w:jc w:val="both"/>
              <w:rPr>
                <w:rFonts w:ascii="Times New Roman" w:eastAsia="標楷體" w:hAnsi="Times New Roman"/>
                <w:color w:val="000000" w:themeColor="text1"/>
                <w:spacing w:val="20"/>
              </w:rPr>
            </w:pP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</w:rPr>
              <w:t>3.</w:t>
            </w: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  <w:t xml:space="preserve"> XXXX</w:t>
            </w:r>
          </w:p>
        </w:tc>
        <w:tc>
          <w:tcPr>
            <w:tcW w:w="1134" w:type="dxa"/>
          </w:tcPr>
          <w:p w:rsidR="00464973" w:rsidRPr="006E60E6" w:rsidRDefault="00464973" w:rsidP="0030064F">
            <w:pPr>
              <w:tabs>
                <w:tab w:val="right" w:pos="10036"/>
              </w:tabs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color w:val="000000" w:themeColor="text1"/>
                <w:spacing w:val="20"/>
              </w:rPr>
            </w:pP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</w:rPr>
              <w:t>$2,000</w:t>
            </w:r>
          </w:p>
        </w:tc>
      </w:tr>
      <w:tr w:rsidR="00A205D9" w:rsidRPr="006E60E6" w:rsidTr="00464973">
        <w:tc>
          <w:tcPr>
            <w:tcW w:w="3828" w:type="dxa"/>
          </w:tcPr>
          <w:p w:rsidR="00464973" w:rsidRPr="006E60E6" w:rsidRDefault="00464973" w:rsidP="0030064F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464973" w:rsidRPr="006E60E6" w:rsidRDefault="00464973" w:rsidP="0030064F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</w:pPr>
          </w:p>
        </w:tc>
        <w:tc>
          <w:tcPr>
            <w:tcW w:w="3402" w:type="dxa"/>
            <w:tcBorders>
              <w:left w:val="double" w:sz="4" w:space="0" w:color="auto"/>
            </w:tcBorders>
          </w:tcPr>
          <w:p w:rsidR="00464973" w:rsidRPr="006E60E6" w:rsidRDefault="00464973" w:rsidP="0030064F">
            <w:pPr>
              <w:tabs>
                <w:tab w:val="right" w:pos="10036"/>
              </w:tabs>
              <w:spacing w:before="100" w:beforeAutospacing="1" w:after="100" w:afterAutospacing="1"/>
              <w:ind w:left="280" w:rightChars="38" w:right="91" w:hangingChars="100" w:hanging="280"/>
              <w:rPr>
                <w:rFonts w:ascii="Times New Roman" w:eastAsia="標楷體" w:hAnsi="Times New Roman"/>
                <w:color w:val="000000" w:themeColor="text1"/>
                <w:spacing w:val="20"/>
              </w:rPr>
            </w:pP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</w:rPr>
              <w:t>4.</w:t>
            </w: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  <w:t xml:space="preserve"> XXXX</w:t>
            </w:r>
          </w:p>
        </w:tc>
        <w:tc>
          <w:tcPr>
            <w:tcW w:w="1134" w:type="dxa"/>
          </w:tcPr>
          <w:p w:rsidR="00464973" w:rsidRPr="006E60E6" w:rsidRDefault="00464973" w:rsidP="0030064F">
            <w:pPr>
              <w:tabs>
                <w:tab w:val="right" w:pos="10036"/>
              </w:tabs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color w:val="000000" w:themeColor="text1"/>
                <w:spacing w:val="20"/>
              </w:rPr>
            </w:pP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</w:rPr>
              <w:t>$12,000</w:t>
            </w:r>
          </w:p>
        </w:tc>
      </w:tr>
      <w:tr w:rsidR="00A205D9" w:rsidRPr="006E60E6" w:rsidTr="00464973">
        <w:tc>
          <w:tcPr>
            <w:tcW w:w="3828" w:type="dxa"/>
          </w:tcPr>
          <w:p w:rsidR="00464973" w:rsidRPr="006E60E6" w:rsidRDefault="00464973" w:rsidP="0030064F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464973" w:rsidRPr="006E60E6" w:rsidRDefault="00464973" w:rsidP="0030064F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</w:pPr>
          </w:p>
        </w:tc>
        <w:tc>
          <w:tcPr>
            <w:tcW w:w="3402" w:type="dxa"/>
            <w:tcBorders>
              <w:left w:val="double" w:sz="4" w:space="0" w:color="auto"/>
            </w:tcBorders>
          </w:tcPr>
          <w:p w:rsidR="00464973" w:rsidRPr="006E60E6" w:rsidRDefault="00464973" w:rsidP="0030064F">
            <w:pPr>
              <w:tabs>
                <w:tab w:val="right" w:pos="10036"/>
              </w:tabs>
              <w:spacing w:before="100" w:beforeAutospacing="1" w:after="100" w:afterAutospacing="1"/>
              <w:ind w:rightChars="38" w:right="91"/>
              <w:rPr>
                <w:rFonts w:ascii="Times New Roman" w:eastAsia="標楷體" w:hAnsi="Times New Roman"/>
                <w:color w:val="000000" w:themeColor="text1"/>
                <w:spacing w:val="20"/>
              </w:rPr>
            </w:pP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</w:rPr>
              <w:t>5.</w:t>
            </w: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  <w:t xml:space="preserve"> XXXX</w:t>
            </w:r>
          </w:p>
        </w:tc>
        <w:tc>
          <w:tcPr>
            <w:tcW w:w="1134" w:type="dxa"/>
          </w:tcPr>
          <w:p w:rsidR="00464973" w:rsidRPr="006E60E6" w:rsidRDefault="00464973" w:rsidP="0030064F">
            <w:pPr>
              <w:tabs>
                <w:tab w:val="right" w:pos="10036"/>
              </w:tabs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color w:val="000000" w:themeColor="text1"/>
                <w:spacing w:val="20"/>
              </w:rPr>
            </w:pP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</w:rPr>
              <w:t>$1,000</w:t>
            </w:r>
          </w:p>
        </w:tc>
      </w:tr>
      <w:tr w:rsidR="00A205D9" w:rsidRPr="006E60E6" w:rsidTr="00464973">
        <w:tc>
          <w:tcPr>
            <w:tcW w:w="3828" w:type="dxa"/>
          </w:tcPr>
          <w:p w:rsidR="00464973" w:rsidRPr="006E60E6" w:rsidRDefault="00464973" w:rsidP="0030064F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464973" w:rsidRPr="006E60E6" w:rsidRDefault="00464973" w:rsidP="0030064F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</w:pPr>
          </w:p>
        </w:tc>
        <w:tc>
          <w:tcPr>
            <w:tcW w:w="3402" w:type="dxa"/>
            <w:tcBorders>
              <w:left w:val="double" w:sz="4" w:space="0" w:color="auto"/>
            </w:tcBorders>
          </w:tcPr>
          <w:p w:rsidR="00464973" w:rsidRPr="006E60E6" w:rsidRDefault="00464973" w:rsidP="0030064F">
            <w:pPr>
              <w:tabs>
                <w:tab w:val="right" w:pos="10036"/>
              </w:tabs>
              <w:spacing w:before="100" w:beforeAutospacing="1" w:after="100" w:afterAutospacing="1"/>
              <w:ind w:rightChars="38" w:right="91"/>
              <w:rPr>
                <w:rFonts w:ascii="Times New Roman" w:eastAsia="標楷體" w:hAnsi="Times New Roman"/>
                <w:color w:val="000000" w:themeColor="text1"/>
                <w:spacing w:val="20"/>
              </w:rPr>
            </w:pP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</w:rPr>
              <w:t>6.</w:t>
            </w: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  <w:t xml:space="preserve"> XXXX</w:t>
            </w:r>
          </w:p>
        </w:tc>
        <w:tc>
          <w:tcPr>
            <w:tcW w:w="1134" w:type="dxa"/>
          </w:tcPr>
          <w:p w:rsidR="00464973" w:rsidRPr="006E60E6" w:rsidRDefault="00464973" w:rsidP="0030064F">
            <w:pPr>
              <w:tabs>
                <w:tab w:val="right" w:pos="10036"/>
              </w:tabs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color w:val="000000" w:themeColor="text1"/>
                <w:spacing w:val="20"/>
              </w:rPr>
            </w:pP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</w:rPr>
              <w:t>$3,000</w:t>
            </w:r>
          </w:p>
        </w:tc>
      </w:tr>
      <w:tr w:rsidR="00A205D9" w:rsidRPr="006E60E6" w:rsidTr="00464973">
        <w:tc>
          <w:tcPr>
            <w:tcW w:w="3828" w:type="dxa"/>
          </w:tcPr>
          <w:p w:rsidR="00464973" w:rsidRPr="006E60E6" w:rsidRDefault="00464973" w:rsidP="0030064F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464973" w:rsidRPr="006E60E6" w:rsidRDefault="00464973" w:rsidP="0030064F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</w:pPr>
          </w:p>
        </w:tc>
        <w:tc>
          <w:tcPr>
            <w:tcW w:w="3402" w:type="dxa"/>
            <w:tcBorders>
              <w:left w:val="double" w:sz="4" w:space="0" w:color="auto"/>
            </w:tcBorders>
          </w:tcPr>
          <w:p w:rsidR="00464973" w:rsidRPr="006E60E6" w:rsidRDefault="00464973" w:rsidP="0030064F">
            <w:pPr>
              <w:tabs>
                <w:tab w:val="right" w:pos="10036"/>
              </w:tabs>
              <w:spacing w:before="100" w:beforeAutospacing="1" w:after="100" w:afterAutospacing="1"/>
              <w:ind w:left="140" w:rightChars="38" w:right="91" w:hangingChars="50" w:hanging="140"/>
              <w:rPr>
                <w:rFonts w:ascii="Times New Roman" w:eastAsia="標楷體" w:hAnsi="Times New Roman"/>
                <w:color w:val="000000" w:themeColor="text1"/>
                <w:spacing w:val="20"/>
              </w:rPr>
            </w:pP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</w:rPr>
              <w:t>7.</w:t>
            </w: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  <w:t xml:space="preserve"> XXXX</w:t>
            </w:r>
          </w:p>
        </w:tc>
        <w:tc>
          <w:tcPr>
            <w:tcW w:w="1134" w:type="dxa"/>
          </w:tcPr>
          <w:p w:rsidR="00464973" w:rsidRPr="006E60E6" w:rsidRDefault="00464973" w:rsidP="0030064F">
            <w:pPr>
              <w:tabs>
                <w:tab w:val="right" w:pos="10036"/>
              </w:tabs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color w:val="000000" w:themeColor="text1"/>
                <w:spacing w:val="20"/>
              </w:rPr>
            </w:pP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</w:rPr>
              <w:t>$1,000</w:t>
            </w:r>
          </w:p>
        </w:tc>
      </w:tr>
      <w:tr w:rsidR="00464973" w:rsidRPr="006E60E6" w:rsidTr="00464973">
        <w:tc>
          <w:tcPr>
            <w:tcW w:w="3828" w:type="dxa"/>
            <w:tcBorders>
              <w:top w:val="double" w:sz="4" w:space="0" w:color="auto"/>
            </w:tcBorders>
          </w:tcPr>
          <w:p w:rsidR="00464973" w:rsidRPr="006E60E6" w:rsidRDefault="00464973" w:rsidP="0030064F">
            <w:pPr>
              <w:spacing w:before="100" w:beforeAutospacing="1" w:after="100" w:afterAutospacing="1"/>
              <w:jc w:val="right"/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</w:pP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  <w:t>Total</w:t>
            </w: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</w:tcPr>
          <w:p w:rsidR="00464973" w:rsidRPr="006E60E6" w:rsidRDefault="00464973" w:rsidP="0030064F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pacing w:val="20"/>
                <w:lang w:val="pt-PT"/>
              </w:rPr>
            </w:pPr>
            <w:r w:rsidRPr="006E60E6">
              <w:rPr>
                <w:rFonts w:ascii="Times New Roman" w:eastAsia="標楷體" w:hAnsi="Times New Roman"/>
                <w:b/>
                <w:color w:val="000000" w:themeColor="text1"/>
                <w:spacing w:val="20"/>
              </w:rPr>
              <w:t>$35,000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</w:tcBorders>
          </w:tcPr>
          <w:p w:rsidR="00464973" w:rsidRPr="006E60E6" w:rsidRDefault="00464973" w:rsidP="0030064F">
            <w:pPr>
              <w:spacing w:before="100" w:beforeAutospacing="1" w:after="100" w:afterAutospacing="1"/>
              <w:ind w:rightChars="38" w:right="91"/>
              <w:jc w:val="right"/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</w:pP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  <w:t>Total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464973" w:rsidRPr="006E60E6" w:rsidRDefault="00464973" w:rsidP="0030064F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pacing w:val="20"/>
                <w:lang w:val="pt-PT"/>
              </w:rPr>
            </w:pPr>
            <w:r w:rsidRPr="006E60E6">
              <w:rPr>
                <w:rFonts w:ascii="Times New Roman" w:eastAsia="標楷體" w:hAnsi="Times New Roman"/>
                <w:b/>
                <w:color w:val="000000" w:themeColor="text1"/>
                <w:spacing w:val="20"/>
              </w:rPr>
              <w:t>$26,000</w:t>
            </w:r>
          </w:p>
        </w:tc>
      </w:tr>
    </w:tbl>
    <w:p w:rsidR="00464973" w:rsidRPr="006E60E6" w:rsidRDefault="00464973" w:rsidP="0030064F">
      <w:pPr>
        <w:spacing w:before="100" w:beforeAutospacing="1" w:after="100" w:afterAutospacing="1"/>
        <w:rPr>
          <w:rFonts w:ascii="Times New Roman" w:eastAsia="標楷體" w:hAnsi="Times New Roman"/>
          <w:color w:val="000000" w:themeColor="text1"/>
        </w:rPr>
      </w:pPr>
    </w:p>
    <w:p w:rsidR="00CF1E71" w:rsidRPr="006E60E6" w:rsidRDefault="00464973" w:rsidP="0036604E">
      <w:pPr>
        <w:spacing w:before="100" w:beforeAutospacing="1" w:after="100" w:afterAutospacing="1"/>
        <w:rPr>
          <w:rFonts w:ascii="Times New Roman" w:eastAsia="標楷體" w:hAnsi="Times New Roman"/>
          <w:color w:val="000000" w:themeColor="text1"/>
          <w:lang w:val="pt-PT"/>
        </w:rPr>
      </w:pPr>
      <w:r w:rsidRPr="006E60E6">
        <w:rPr>
          <w:rFonts w:ascii="Times New Roman" w:eastAsia="標楷體" w:hAnsi="Times New Roman"/>
          <w:color w:val="000000" w:themeColor="text1"/>
          <w:lang w:val="pt-PT"/>
        </w:rPr>
        <w:t xml:space="preserve">No exemplo </w:t>
      </w:r>
      <w:r w:rsidR="002C7BFC">
        <w:rPr>
          <w:rFonts w:ascii="Times New Roman" w:eastAsia="標楷體" w:hAnsi="Times New Roman"/>
          <w:color w:val="000000" w:themeColor="text1"/>
          <w:lang w:val="pt-PT"/>
        </w:rPr>
        <w:t>dois</w:t>
      </w:r>
      <w:r w:rsidRPr="006E60E6">
        <w:rPr>
          <w:rFonts w:ascii="Times New Roman" w:eastAsia="標楷體" w:hAnsi="Times New Roman"/>
          <w:color w:val="000000" w:themeColor="text1"/>
          <w:lang w:val="pt-PT"/>
        </w:rPr>
        <w:t>, o valor de receita é superior ao d</w:t>
      </w:r>
      <w:r w:rsidR="004E78C9">
        <w:rPr>
          <w:rFonts w:ascii="Times New Roman" w:eastAsia="標楷體" w:hAnsi="Times New Roman"/>
          <w:color w:val="000000" w:themeColor="text1"/>
          <w:lang w:val="pt-PT"/>
        </w:rPr>
        <w:t>a</w:t>
      </w:r>
      <w:r w:rsidRPr="006E60E6">
        <w:rPr>
          <w:rFonts w:ascii="Times New Roman" w:eastAsia="標楷體" w:hAnsi="Times New Roman"/>
          <w:color w:val="000000" w:themeColor="text1"/>
          <w:lang w:val="pt-PT"/>
        </w:rPr>
        <w:t xml:space="preserve"> despesa, o que significa que existe </w:t>
      </w:r>
      <w:r w:rsidR="006D7004" w:rsidRPr="006E60E6">
        <w:rPr>
          <w:rFonts w:ascii="Times New Roman" w:eastAsia="標楷體" w:hAnsi="Times New Roman"/>
          <w:color w:val="000000" w:themeColor="text1"/>
          <w:lang w:val="pt-PT"/>
        </w:rPr>
        <w:t>valor remanescente</w:t>
      </w:r>
      <w:r w:rsidRPr="006E60E6">
        <w:rPr>
          <w:rFonts w:ascii="Times New Roman" w:eastAsia="標楷體" w:hAnsi="Times New Roman"/>
          <w:color w:val="000000" w:themeColor="text1"/>
          <w:lang w:val="pt-PT"/>
        </w:rPr>
        <w:t xml:space="preserve"> </w:t>
      </w:r>
      <w:r w:rsidR="00BB4BFA" w:rsidRPr="006E60E6">
        <w:rPr>
          <w:rFonts w:ascii="Times New Roman" w:eastAsia="標楷體" w:hAnsi="Times New Roman"/>
          <w:color w:val="000000" w:themeColor="text1"/>
          <w:lang w:val="pt-PT"/>
        </w:rPr>
        <w:t>d</w:t>
      </w:r>
      <w:r w:rsidRPr="006E60E6">
        <w:rPr>
          <w:rFonts w:ascii="Times New Roman" w:eastAsia="標楷體" w:hAnsi="Times New Roman"/>
          <w:color w:val="000000" w:themeColor="text1"/>
          <w:lang w:val="pt-PT"/>
        </w:rPr>
        <w:t>o evento, que deverá ser devolvido pela instituição.</w:t>
      </w:r>
    </w:p>
    <w:p w:rsidR="00464973" w:rsidRPr="006E60E6" w:rsidRDefault="00464973" w:rsidP="0030064F">
      <w:pPr>
        <w:spacing w:before="100" w:beforeAutospacing="1" w:after="100" w:afterAutospacing="1"/>
        <w:ind w:left="1800" w:hangingChars="750" w:hanging="1800"/>
        <w:rPr>
          <w:rFonts w:ascii="Times New Roman" w:eastAsia="標楷體" w:hAnsi="Times New Roman"/>
          <w:color w:val="000000" w:themeColor="text1"/>
          <w:lang w:val="pt-PT"/>
        </w:rPr>
      </w:pPr>
      <w:r w:rsidRPr="006E60E6">
        <w:rPr>
          <w:rFonts w:ascii="Times New Roman" w:eastAsia="標楷體" w:hAnsi="Times New Roman"/>
          <w:color w:val="000000" w:themeColor="text1"/>
          <w:lang w:val="pt-PT"/>
        </w:rPr>
        <w:t>Saldo=</w:t>
      </w:r>
      <w:r w:rsidRPr="009868EF">
        <w:rPr>
          <w:rFonts w:ascii="Times New Roman" w:eastAsia="標楷體" w:hAnsi="Times New Roman"/>
          <w:color w:val="000000" w:themeColor="text1"/>
          <w:spacing w:val="20"/>
          <w:lang w:val="pt-PT"/>
        </w:rPr>
        <w:t>$</w:t>
      </w:r>
      <w:r w:rsidRPr="006E60E6">
        <w:rPr>
          <w:rFonts w:ascii="Times New Roman" w:eastAsia="標楷體" w:hAnsi="Times New Roman"/>
          <w:color w:val="000000" w:themeColor="text1"/>
          <w:lang w:val="pt-PT"/>
        </w:rPr>
        <w:t>35</w:t>
      </w:r>
      <w:r w:rsidR="00BB4BFA" w:rsidRPr="006E60E6">
        <w:rPr>
          <w:rFonts w:ascii="Times New Roman" w:eastAsia="標楷體" w:hAnsi="Times New Roman"/>
          <w:color w:val="000000" w:themeColor="text1"/>
          <w:lang w:val="pt-PT"/>
        </w:rPr>
        <w:t>,</w:t>
      </w:r>
      <w:r w:rsidRPr="006E60E6">
        <w:rPr>
          <w:rFonts w:ascii="Times New Roman" w:eastAsia="標楷體" w:hAnsi="Times New Roman"/>
          <w:color w:val="000000" w:themeColor="text1"/>
          <w:lang w:val="pt-PT"/>
        </w:rPr>
        <w:t xml:space="preserve">000 – </w:t>
      </w:r>
      <w:r w:rsidRPr="009868EF">
        <w:rPr>
          <w:rFonts w:ascii="Times New Roman" w:eastAsia="標楷體" w:hAnsi="Times New Roman"/>
          <w:color w:val="000000" w:themeColor="text1"/>
          <w:spacing w:val="20"/>
          <w:lang w:val="pt-PT"/>
        </w:rPr>
        <w:t>$</w:t>
      </w:r>
      <w:r w:rsidRPr="006E60E6">
        <w:rPr>
          <w:rFonts w:ascii="Times New Roman" w:eastAsia="標楷體" w:hAnsi="Times New Roman"/>
          <w:color w:val="000000" w:themeColor="text1"/>
          <w:lang w:val="pt-PT"/>
        </w:rPr>
        <w:t>26</w:t>
      </w:r>
      <w:r w:rsidR="00BB4BFA" w:rsidRPr="006E60E6">
        <w:rPr>
          <w:rFonts w:ascii="Times New Roman" w:eastAsia="標楷體" w:hAnsi="Times New Roman"/>
          <w:color w:val="000000" w:themeColor="text1"/>
          <w:lang w:val="pt-PT"/>
        </w:rPr>
        <w:t>,</w:t>
      </w:r>
      <w:r w:rsidRPr="006E60E6">
        <w:rPr>
          <w:rFonts w:ascii="Times New Roman" w:eastAsia="標楷體" w:hAnsi="Times New Roman"/>
          <w:color w:val="000000" w:themeColor="text1"/>
          <w:lang w:val="pt-PT"/>
        </w:rPr>
        <w:t>000=</w:t>
      </w:r>
      <w:r w:rsidRPr="009868EF">
        <w:rPr>
          <w:rFonts w:ascii="Times New Roman" w:eastAsia="標楷體" w:hAnsi="Times New Roman"/>
          <w:b/>
          <w:color w:val="000000" w:themeColor="text1"/>
          <w:spacing w:val="20"/>
          <w:lang w:val="pt-PT"/>
        </w:rPr>
        <w:t>$</w:t>
      </w:r>
      <w:r w:rsidRPr="006E60E6">
        <w:rPr>
          <w:rFonts w:ascii="Times New Roman" w:eastAsia="標楷體" w:hAnsi="Times New Roman"/>
          <w:b/>
          <w:color w:val="000000" w:themeColor="text1"/>
          <w:lang w:val="pt-PT"/>
        </w:rPr>
        <w:t>9</w:t>
      </w:r>
      <w:r w:rsidR="00BB4BFA" w:rsidRPr="006E60E6">
        <w:rPr>
          <w:rFonts w:ascii="Times New Roman" w:eastAsia="標楷體" w:hAnsi="Times New Roman"/>
          <w:b/>
          <w:color w:val="000000" w:themeColor="text1"/>
          <w:lang w:val="pt-PT"/>
        </w:rPr>
        <w:t>,</w:t>
      </w:r>
      <w:r w:rsidRPr="006E60E6">
        <w:rPr>
          <w:rFonts w:ascii="Times New Roman" w:eastAsia="標楷體" w:hAnsi="Times New Roman"/>
          <w:b/>
          <w:color w:val="000000" w:themeColor="text1"/>
          <w:lang w:val="pt-PT"/>
        </w:rPr>
        <w:t>000</w:t>
      </w:r>
    </w:p>
    <w:p w:rsidR="00385B4D" w:rsidRPr="00385B4D" w:rsidRDefault="00F270E9" w:rsidP="00385B4D">
      <w:pPr>
        <w:spacing w:before="100" w:beforeAutospacing="1" w:after="100" w:afterAutospacing="1"/>
        <w:jc w:val="both"/>
        <w:rPr>
          <w:rFonts w:ascii="Times New Roman" w:eastAsia="標楷體" w:hAnsi="Times New Roman"/>
          <w:color w:val="000000" w:themeColor="text1"/>
          <w:lang w:val="pt-PT"/>
        </w:rPr>
      </w:pPr>
      <w:r w:rsidRPr="006E60E6">
        <w:rPr>
          <w:rFonts w:ascii="Times New Roman" w:eastAsia="標楷體" w:hAnsi="Times New Roman"/>
          <w:color w:val="000000" w:themeColor="text1"/>
          <w:spacing w:val="20"/>
          <w:lang w:val="pt-PT"/>
        </w:rPr>
        <w:t>Nos termos da alínea</w:t>
      </w:r>
      <w:r w:rsidRPr="006E60E6">
        <w:rPr>
          <w:rFonts w:ascii="Times New Roman" w:eastAsia="標楷體" w:hAnsi="Times New Roman"/>
          <w:color w:val="000000" w:themeColor="text1"/>
          <w:lang w:val="pt-PT"/>
        </w:rPr>
        <w:t xml:space="preserve"> 3.2 do n.º</w:t>
      </w:r>
      <w:r w:rsidR="00464973" w:rsidRPr="006E60E6">
        <w:rPr>
          <w:rFonts w:ascii="Times New Roman" w:eastAsia="標楷體" w:hAnsi="Times New Roman"/>
          <w:color w:val="000000" w:themeColor="text1"/>
          <w:lang w:val="pt-PT"/>
        </w:rPr>
        <w:t xml:space="preserve"> 3 do artigo</w:t>
      </w:r>
      <w:r w:rsidRPr="006E60E6">
        <w:rPr>
          <w:rFonts w:ascii="Times New Roman" w:eastAsia="標楷體" w:hAnsi="Times New Roman"/>
          <w:color w:val="000000" w:themeColor="text1"/>
          <w:lang w:val="pt-PT"/>
        </w:rPr>
        <w:t>.º</w:t>
      </w:r>
      <w:r w:rsidR="00464973" w:rsidRPr="006E60E6">
        <w:rPr>
          <w:rFonts w:ascii="Times New Roman" w:eastAsia="標楷體" w:hAnsi="Times New Roman"/>
          <w:color w:val="000000" w:themeColor="text1"/>
          <w:lang w:val="pt-PT"/>
        </w:rPr>
        <w:t xml:space="preserve"> 7 de </w:t>
      </w:r>
      <w:r w:rsidRPr="006E60E6">
        <w:rPr>
          <w:rFonts w:ascii="Times New Roman" w:eastAsia="標楷體" w:hAnsi="Times New Roman"/>
          <w:color w:val="000000" w:themeColor="text1"/>
          <w:lang w:val="pt-PT"/>
        </w:rPr>
        <w:t>“</w:t>
      </w:r>
      <w:r w:rsidR="009868EF" w:rsidRPr="006E60E6">
        <w:rPr>
          <w:rFonts w:ascii="Times New Roman" w:eastAsia="標楷體" w:hAnsi="Times New Roman"/>
          <w:color w:val="000000" w:themeColor="text1"/>
          <w:spacing w:val="20"/>
          <w:lang w:val="pt-PT"/>
        </w:rPr>
        <w:t xml:space="preserve">Guia de </w:t>
      </w:r>
      <w:r w:rsidR="009868EF">
        <w:rPr>
          <w:rFonts w:ascii="Times New Roman" w:eastAsia="標楷體" w:hAnsi="Times New Roman"/>
          <w:color w:val="000000" w:themeColor="text1"/>
          <w:spacing w:val="20"/>
          <w:lang w:val="pt-PT"/>
        </w:rPr>
        <w:t>Formulação de Pedidos do Regime de Apoio Financeiro para Actividades Pontuais</w:t>
      </w:r>
      <w:r w:rsidRPr="006E60E6">
        <w:rPr>
          <w:rFonts w:ascii="Times New Roman" w:eastAsia="標楷體" w:hAnsi="Times New Roman"/>
          <w:color w:val="000000" w:themeColor="text1"/>
          <w:spacing w:val="20"/>
          <w:lang w:val="pt-PT"/>
        </w:rPr>
        <w:t>”</w:t>
      </w:r>
      <w:r w:rsidR="00464973" w:rsidRPr="006E60E6">
        <w:rPr>
          <w:rFonts w:ascii="Times New Roman" w:eastAsia="標楷體" w:hAnsi="Times New Roman"/>
          <w:color w:val="000000" w:themeColor="text1"/>
          <w:lang w:val="pt-PT"/>
        </w:rPr>
        <w:t xml:space="preserve">, </w:t>
      </w:r>
      <w:r w:rsidR="00385B4D">
        <w:rPr>
          <w:rFonts w:ascii="Times New Roman" w:eastAsia="標楷體" w:hAnsi="Times New Roman"/>
          <w:color w:val="000000" w:themeColor="text1"/>
          <w:lang w:val="pt-PT"/>
        </w:rPr>
        <w:t>q</w:t>
      </w:r>
      <w:r w:rsidR="00385B4D" w:rsidRPr="007B3807">
        <w:rPr>
          <w:rFonts w:ascii="Times New Roman" w:hAnsi="Times New Roman"/>
          <w:lang w:val="pt-PT"/>
        </w:rPr>
        <w:t>uando se trate de uma actividade que</w:t>
      </w:r>
      <w:r w:rsidR="002C7BFC">
        <w:rPr>
          <w:rFonts w:ascii="Times New Roman" w:hAnsi="Times New Roman"/>
          <w:lang w:val="pt-PT"/>
        </w:rPr>
        <w:t>,</w:t>
      </w:r>
      <w:r w:rsidR="00385B4D" w:rsidRPr="007B3807">
        <w:rPr>
          <w:rFonts w:ascii="Times New Roman" w:hAnsi="Times New Roman"/>
          <w:lang w:val="pt-PT"/>
        </w:rPr>
        <w:t xml:space="preserve"> para além do subsídio do IAS</w:t>
      </w:r>
      <w:r w:rsidR="002C7BFC">
        <w:rPr>
          <w:rFonts w:ascii="Times New Roman" w:hAnsi="Times New Roman"/>
          <w:lang w:val="pt-PT"/>
        </w:rPr>
        <w:t>,</w:t>
      </w:r>
      <w:r w:rsidR="00385B4D" w:rsidRPr="007B3807">
        <w:rPr>
          <w:rFonts w:ascii="Times New Roman" w:hAnsi="Times New Roman"/>
          <w:lang w:val="pt-PT"/>
        </w:rPr>
        <w:t xml:space="preserve"> conta com apoio financeiro de outras fontes, nomeadamente de outros Serviços Públicas, instituições </w:t>
      </w:r>
      <w:r w:rsidR="004E78C9" w:rsidRPr="007B3807">
        <w:rPr>
          <w:rFonts w:ascii="Times New Roman" w:hAnsi="Times New Roman"/>
          <w:lang w:val="pt-PT"/>
        </w:rPr>
        <w:t>não-governamentais</w:t>
      </w:r>
      <w:r w:rsidR="00385B4D" w:rsidRPr="007B3807">
        <w:rPr>
          <w:rFonts w:ascii="Times New Roman" w:hAnsi="Times New Roman"/>
          <w:lang w:val="pt-PT"/>
        </w:rPr>
        <w:t xml:space="preserve"> e entidades individuais (adiante designada por terceiros) para comparticipar total ou parcialmente nas despesas da mesma e o saldo verificado no fim da actividade for positivo, o montante do remanescente dos apoios financeiros a devolver ao IAS não pode ser inferior ao montante calculado de acordo com a fórmula relativa ao rácio da devolução do remanescente do respectivo apoio financeiro.</w:t>
      </w:r>
    </w:p>
    <w:p w:rsidR="00385B4D" w:rsidRPr="007B3807" w:rsidRDefault="00385B4D" w:rsidP="00385B4D">
      <w:pPr>
        <w:tabs>
          <w:tab w:val="left" w:pos="1134"/>
        </w:tabs>
        <w:spacing w:before="240" w:after="240"/>
        <w:jc w:val="both"/>
        <w:outlineLvl w:val="2"/>
        <w:rPr>
          <w:rFonts w:ascii="Times New Roman" w:hAnsi="Times New Roman"/>
          <w:lang w:val="pt-PT"/>
        </w:rPr>
      </w:pPr>
      <w:r w:rsidRPr="007B3807">
        <w:rPr>
          <w:rFonts w:ascii="Times New Roman" w:hAnsi="Times New Roman"/>
          <w:lang w:val="pt-PT"/>
        </w:rPr>
        <w:t>Quando o IAS atribui apoio financeiro para comparticipar na totalidade das despesas da actividade, o montante do remanescente a devolver é calculado de acordo com as fórmulas que se seguem:</w:t>
      </w:r>
    </w:p>
    <w:p w:rsidR="00385B4D" w:rsidRPr="007B3807" w:rsidRDefault="0036604E" w:rsidP="00385B4D">
      <w:pPr>
        <w:tabs>
          <w:tab w:val="left" w:pos="1418"/>
        </w:tabs>
        <w:spacing w:before="240" w:after="240"/>
        <w:jc w:val="both"/>
        <w:outlineLvl w:val="2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 xml:space="preserve">- </w:t>
      </w:r>
      <w:r w:rsidR="00385B4D" w:rsidRPr="007B3807">
        <w:rPr>
          <w:rFonts w:ascii="Times New Roman" w:hAnsi="Times New Roman"/>
          <w:lang w:val="pt-PT"/>
        </w:rPr>
        <w:t xml:space="preserve">Rácio da devolução do montante = Montante do apoio financeiro atribuído pelo IAS para a actividade </w:t>
      </w:r>
      <w:r w:rsidR="00385B4D" w:rsidRPr="007B3807">
        <w:rPr>
          <w:rFonts w:ascii="新細明體" w:hAnsi="新細明體" w:hint="eastAsia"/>
          <w:lang w:val="pt-PT"/>
        </w:rPr>
        <w:t>÷</w:t>
      </w:r>
      <w:r w:rsidR="00385B4D" w:rsidRPr="007B3807">
        <w:rPr>
          <w:rFonts w:ascii="Times New Roman" w:hAnsi="Times New Roman"/>
          <w:lang w:val="pt-PT"/>
        </w:rPr>
        <w:t xml:space="preserve"> Montante total dos apoios financeiros atribuídos × 100%;</w:t>
      </w:r>
    </w:p>
    <w:p w:rsidR="00385B4D" w:rsidRPr="007B3807" w:rsidRDefault="0036604E" w:rsidP="00385B4D">
      <w:pPr>
        <w:tabs>
          <w:tab w:val="left" w:pos="1418"/>
        </w:tabs>
        <w:spacing w:before="240" w:after="240"/>
        <w:jc w:val="both"/>
        <w:outlineLvl w:val="2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 xml:space="preserve">- </w:t>
      </w:r>
      <w:r w:rsidR="00385B4D" w:rsidRPr="007B3807">
        <w:rPr>
          <w:rFonts w:ascii="Times New Roman" w:hAnsi="Times New Roman"/>
          <w:lang w:val="pt-PT"/>
        </w:rPr>
        <w:t>Montante a devolver = Montante do remanescente dos apoios financeiros para comparticipar na totalidade das despesas da actividade × rácio da devolução do montante.</w:t>
      </w:r>
    </w:p>
    <w:p w:rsidR="0030064F" w:rsidRPr="0030064F" w:rsidRDefault="0030064F" w:rsidP="003E0987">
      <w:pPr>
        <w:spacing w:before="100" w:beforeAutospacing="1" w:after="100" w:afterAutospacing="1"/>
        <w:jc w:val="both"/>
        <w:rPr>
          <w:rFonts w:ascii="Times New Roman" w:eastAsia="標楷體" w:hAnsi="Times New Roman"/>
          <w:color w:val="000000" w:themeColor="text1"/>
          <w:lang w:val="pt-PT"/>
        </w:rPr>
      </w:pPr>
    </w:p>
    <w:p w:rsidR="009D6AC2" w:rsidRPr="006E60E6" w:rsidRDefault="009D6AC2" w:rsidP="00402CCF">
      <w:pPr>
        <w:spacing w:before="100" w:beforeAutospacing="1" w:after="100" w:afterAutospacing="1"/>
        <w:jc w:val="both"/>
        <w:rPr>
          <w:rFonts w:ascii="Times New Roman" w:eastAsia="標楷體" w:hAnsi="Times New Roman"/>
          <w:color w:val="000000" w:themeColor="text1"/>
          <w:spacing w:val="20"/>
          <w:lang w:val="pt-PT"/>
        </w:rPr>
      </w:pPr>
      <w:r w:rsidRPr="006E60E6">
        <w:rPr>
          <w:rFonts w:ascii="Times New Roman" w:eastAsia="標楷體" w:hAnsi="Times New Roman"/>
          <w:color w:val="000000" w:themeColor="text1"/>
          <w:spacing w:val="20"/>
          <w:lang w:val="pt-PT"/>
        </w:rPr>
        <w:lastRenderedPageBreak/>
        <w:t xml:space="preserve">Percentagem de reembolso seguindo o exemplo dois (IAS) = </w:t>
      </w:r>
      <w:r w:rsidRPr="006E60E6">
        <w:rPr>
          <w:rFonts w:ascii="Times New Roman" w:eastAsia="標楷體" w:hAnsi="Times New Roman"/>
          <w:color w:val="000000" w:themeColor="text1"/>
          <w:lang w:val="pt-PT"/>
        </w:rPr>
        <w:t xml:space="preserve">$20,000 (valor total financiado pelo IAS ao evento) </w:t>
      </w:r>
      <w:r w:rsidRPr="006E60E6">
        <w:rPr>
          <w:rFonts w:ascii="Times New Roman" w:eastAsia="標楷體" w:hAnsi="Times New Roman"/>
          <w:color w:val="000000" w:themeColor="text1"/>
        </w:rPr>
        <w:sym w:font="Symbol" w:char="F0B8"/>
      </w:r>
      <w:r w:rsidRPr="006E60E6">
        <w:rPr>
          <w:rFonts w:ascii="Times New Roman" w:eastAsia="標楷體" w:hAnsi="Times New Roman"/>
          <w:color w:val="000000" w:themeColor="text1"/>
          <w:lang w:val="pt-PT"/>
        </w:rPr>
        <w:t xml:space="preserve"> $30,000 (valor total de financiamento autorizado ao evento) x 100% </w:t>
      </w:r>
      <w:r w:rsidRPr="006E60E6">
        <w:rPr>
          <w:rFonts w:ascii="Times New Roman" w:eastAsia="標楷體" w:hAnsi="Times New Roman"/>
          <w:color w:val="000000" w:themeColor="text1"/>
        </w:rPr>
        <w:sym w:font="Symbol" w:char="F040"/>
      </w:r>
      <w:r w:rsidRPr="006E60E6">
        <w:rPr>
          <w:rFonts w:ascii="Times New Roman" w:eastAsia="標楷體" w:hAnsi="Times New Roman"/>
          <w:color w:val="000000" w:themeColor="text1"/>
          <w:lang w:val="pt-PT"/>
        </w:rPr>
        <w:t xml:space="preserve"> 67%</w:t>
      </w:r>
    </w:p>
    <w:p w:rsidR="009D6AC2" w:rsidRPr="006E60E6" w:rsidRDefault="009D6AC2" w:rsidP="0030064F">
      <w:pPr>
        <w:spacing w:before="100" w:beforeAutospacing="1" w:after="100" w:afterAutospacing="1"/>
        <w:jc w:val="both"/>
        <w:rPr>
          <w:rFonts w:ascii="Times New Roman" w:eastAsia="標楷體" w:hAnsi="Times New Roman"/>
          <w:color w:val="000000" w:themeColor="text1"/>
          <w:spacing w:val="20"/>
          <w:lang w:val="pt-PT"/>
        </w:rPr>
      </w:pPr>
      <w:r w:rsidRPr="006E60E6">
        <w:rPr>
          <w:rFonts w:ascii="Times New Roman" w:eastAsia="標楷體" w:hAnsi="Times New Roman"/>
          <w:color w:val="000000" w:themeColor="text1"/>
          <w:spacing w:val="20"/>
          <w:lang w:val="pt-PT"/>
        </w:rPr>
        <w:t xml:space="preserve">Valor reembolsado ao IAS = $9,000 </w:t>
      </w:r>
      <w:r w:rsidRPr="006E60E6">
        <w:rPr>
          <w:rFonts w:ascii="Times New Roman" w:eastAsia="標楷體" w:hAnsi="Times New Roman"/>
          <w:color w:val="000000" w:themeColor="text1"/>
        </w:rPr>
        <w:sym w:font="Symbol" w:char="F0B4"/>
      </w:r>
      <w:r w:rsidRPr="006E60E6">
        <w:rPr>
          <w:rFonts w:ascii="Times New Roman" w:eastAsia="標楷體" w:hAnsi="Times New Roman"/>
          <w:color w:val="000000" w:themeColor="text1"/>
          <w:spacing w:val="20"/>
          <w:lang w:val="pt-PT"/>
        </w:rPr>
        <w:t xml:space="preserve"> 67% = $6,030</w:t>
      </w:r>
    </w:p>
    <w:p w:rsidR="009D5353" w:rsidRPr="009868EF" w:rsidRDefault="009D6AC2" w:rsidP="005B5893">
      <w:pPr>
        <w:spacing w:before="100" w:beforeAutospacing="1" w:after="100" w:afterAutospacing="1"/>
        <w:ind w:left="1800" w:hangingChars="750" w:hanging="1800"/>
        <w:jc w:val="both"/>
        <w:rPr>
          <w:rFonts w:ascii="Times New Roman" w:eastAsia="標楷體" w:hAnsi="Times New Roman"/>
          <w:color w:val="000000" w:themeColor="text1"/>
          <w:spacing w:val="20"/>
          <w:lang w:val="pt-PT"/>
        </w:rPr>
      </w:pPr>
      <w:r w:rsidRPr="006E60E6">
        <w:rPr>
          <w:rFonts w:ascii="Times New Roman" w:eastAsia="標楷體" w:hAnsi="Times New Roman"/>
          <w:color w:val="000000" w:themeColor="text1"/>
          <w:lang w:val="pt-PT"/>
        </w:rPr>
        <w:t xml:space="preserve">Valor reembolsado ao Instituto XX </w:t>
      </w:r>
      <w:r w:rsidRPr="006E60E6">
        <w:rPr>
          <w:rFonts w:ascii="Times New Roman" w:eastAsia="標楷體" w:hAnsi="Times New Roman"/>
          <w:color w:val="000000" w:themeColor="text1"/>
          <w:spacing w:val="20"/>
          <w:lang w:val="pt-PT"/>
        </w:rPr>
        <w:t xml:space="preserve">= $9,000 </w:t>
      </w:r>
      <w:r w:rsidRPr="006E60E6">
        <w:rPr>
          <w:rFonts w:ascii="Times New Roman" w:eastAsia="標楷體" w:hAnsi="Times New Roman"/>
          <w:color w:val="000000" w:themeColor="text1"/>
        </w:rPr>
        <w:sym w:font="Symbol" w:char="F0B4"/>
      </w:r>
      <w:r w:rsidRPr="006E60E6">
        <w:rPr>
          <w:rFonts w:ascii="Times New Roman" w:eastAsia="標楷體" w:hAnsi="Times New Roman"/>
          <w:color w:val="000000" w:themeColor="text1"/>
          <w:spacing w:val="20"/>
          <w:lang w:val="pt-PT"/>
        </w:rPr>
        <w:t xml:space="preserve"> 33% =$2,970</w:t>
      </w:r>
    </w:p>
    <w:p w:rsidR="009C2252" w:rsidRPr="005B5893" w:rsidRDefault="009D6AC2" w:rsidP="005B5893">
      <w:pPr>
        <w:spacing w:before="100" w:beforeAutospacing="1" w:after="100" w:afterAutospacing="1"/>
        <w:jc w:val="both"/>
        <w:rPr>
          <w:rFonts w:ascii="Times New Roman" w:eastAsia="標楷體" w:hAnsi="Times New Roman"/>
          <w:color w:val="000000" w:themeColor="text1"/>
          <w:spacing w:val="20"/>
          <w:lang w:val="pt-PT"/>
        </w:rPr>
      </w:pPr>
      <w:r w:rsidRPr="006E60E6">
        <w:rPr>
          <w:rFonts w:ascii="Times New Roman" w:eastAsia="標楷體" w:hAnsi="Times New Roman"/>
          <w:color w:val="000000" w:themeColor="text1"/>
          <w:spacing w:val="20"/>
          <w:lang w:val="pt-PT"/>
        </w:rPr>
        <w:t xml:space="preserve">Por [Pagamento do público-alvo de serviço] não estar incluído no financiamento por </w:t>
      </w:r>
      <w:r w:rsidR="008045DB" w:rsidRPr="006E60E6">
        <w:rPr>
          <w:rFonts w:ascii="Times New Roman" w:eastAsia="標楷體" w:hAnsi="Times New Roman"/>
          <w:color w:val="000000" w:themeColor="text1"/>
          <w:spacing w:val="20"/>
          <w:lang w:val="pt-PT"/>
        </w:rPr>
        <w:t xml:space="preserve">parte </w:t>
      </w:r>
      <w:r w:rsidR="008045DB">
        <w:rPr>
          <w:rFonts w:ascii="Times New Roman" w:eastAsia="標楷體" w:hAnsi="Times New Roman"/>
          <w:color w:val="000000" w:themeColor="text1"/>
          <w:spacing w:val="20"/>
          <w:lang w:val="pt-PT"/>
        </w:rPr>
        <w:t xml:space="preserve">de </w:t>
      </w:r>
      <w:r w:rsidRPr="006E60E6">
        <w:rPr>
          <w:rFonts w:ascii="Times New Roman" w:eastAsia="標楷體" w:hAnsi="Times New Roman"/>
          <w:color w:val="000000" w:themeColor="text1"/>
          <w:spacing w:val="20"/>
          <w:lang w:val="pt-PT"/>
        </w:rPr>
        <w:t>terceir</w:t>
      </w:r>
      <w:r w:rsidR="008045DB">
        <w:rPr>
          <w:rFonts w:ascii="Times New Roman" w:eastAsia="標楷體" w:hAnsi="Times New Roman"/>
          <w:color w:val="000000" w:themeColor="text1"/>
          <w:spacing w:val="20"/>
          <w:lang w:val="pt-PT"/>
        </w:rPr>
        <w:t>os</w:t>
      </w:r>
      <w:r w:rsidRPr="006E60E6">
        <w:rPr>
          <w:rFonts w:ascii="Times New Roman" w:eastAsia="標楷體" w:hAnsi="Times New Roman"/>
          <w:color w:val="000000" w:themeColor="text1"/>
          <w:spacing w:val="20"/>
          <w:lang w:val="pt-PT"/>
        </w:rPr>
        <w:t xml:space="preserve">, </w:t>
      </w:r>
      <w:r w:rsidR="00BB4BFA" w:rsidRPr="006E60E6">
        <w:rPr>
          <w:rFonts w:ascii="Times New Roman" w:eastAsia="標楷體" w:hAnsi="Times New Roman"/>
          <w:color w:val="000000" w:themeColor="text1"/>
          <w:spacing w:val="20"/>
          <w:lang w:val="pt-PT"/>
        </w:rPr>
        <w:t>cujo valor de</w:t>
      </w:r>
      <w:r w:rsidRPr="006E60E6">
        <w:rPr>
          <w:rFonts w:ascii="Times New Roman" w:eastAsia="標楷體" w:hAnsi="Times New Roman"/>
          <w:color w:val="000000" w:themeColor="text1"/>
          <w:spacing w:val="20"/>
          <w:lang w:val="pt-PT"/>
        </w:rPr>
        <w:t xml:space="preserve"> </w:t>
      </w:r>
      <w:r w:rsidR="00BB4BFA" w:rsidRPr="006E60E6">
        <w:rPr>
          <w:rFonts w:ascii="Times New Roman" w:eastAsia="標楷體" w:hAnsi="Times New Roman"/>
          <w:color w:val="000000" w:themeColor="text1"/>
          <w:spacing w:val="20"/>
          <w:lang w:val="pt-PT"/>
        </w:rPr>
        <w:t>$5,000 não faz parte de valor total de financiamento autorizado, o valor remanescente do evento deverá ser devolvido consoante a percentagem acima apresentada. (despesas orçamentais de instituições/comunidades não são financiamento).</w:t>
      </w:r>
    </w:p>
    <w:p w:rsidR="00BB4BFA" w:rsidRPr="006E60E6" w:rsidRDefault="00BB4BFA" w:rsidP="0030064F">
      <w:pPr>
        <w:spacing w:before="100" w:beforeAutospacing="1" w:after="100" w:afterAutospacing="1"/>
        <w:ind w:left="1800" w:hangingChars="750" w:hanging="1800"/>
        <w:rPr>
          <w:rFonts w:ascii="Times New Roman" w:eastAsia="標楷體" w:hAnsi="Times New Roman"/>
          <w:color w:val="000000" w:themeColor="text1"/>
          <w:lang w:val="pt-PT"/>
        </w:rPr>
      </w:pPr>
      <w:r w:rsidRPr="006E60E6">
        <w:rPr>
          <w:rFonts w:ascii="Times New Roman" w:eastAsia="標楷體" w:hAnsi="Times New Roman"/>
          <w:color w:val="000000" w:themeColor="text1"/>
          <w:lang w:val="pt-PT"/>
        </w:rPr>
        <w:t xml:space="preserve">Exemplo </w:t>
      </w:r>
      <w:r w:rsidR="002C7BFC">
        <w:rPr>
          <w:rFonts w:ascii="Times New Roman" w:eastAsia="標楷體" w:hAnsi="Times New Roman"/>
          <w:color w:val="000000" w:themeColor="text1"/>
          <w:lang w:val="pt-PT"/>
        </w:rPr>
        <w:t>três</w:t>
      </w:r>
      <w:r w:rsidRPr="006E60E6">
        <w:rPr>
          <w:rFonts w:ascii="Times New Roman" w:eastAsia="標楷體" w:hAnsi="Times New Roman"/>
          <w:color w:val="000000" w:themeColor="text1"/>
          <w:lang w:val="pt-PT"/>
        </w:rPr>
        <w:t>:</w:t>
      </w:r>
    </w:p>
    <w:tbl>
      <w:tblPr>
        <w:tblW w:w="949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8"/>
        <w:gridCol w:w="1134"/>
        <w:gridCol w:w="3402"/>
        <w:gridCol w:w="1134"/>
      </w:tblGrid>
      <w:tr w:rsidR="00A205D9" w:rsidRPr="006E60E6" w:rsidTr="00747FC6">
        <w:tc>
          <w:tcPr>
            <w:tcW w:w="3828" w:type="dxa"/>
            <w:tcBorders>
              <w:bottom w:val="double" w:sz="4" w:space="0" w:color="auto"/>
            </w:tcBorders>
            <w:shd w:val="clear" w:color="auto" w:fill="E6E6E6"/>
          </w:tcPr>
          <w:p w:rsidR="00BB4BFA" w:rsidRPr="006E60E6" w:rsidRDefault="00BB4BFA" w:rsidP="0030064F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</w:pP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  <w:t>Receita</w:t>
            </w: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BB4BFA" w:rsidRPr="006E60E6" w:rsidRDefault="00BB4BFA" w:rsidP="0030064F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</w:pP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  <w:t>MOP</w:t>
            </w:r>
          </w:p>
        </w:tc>
        <w:tc>
          <w:tcPr>
            <w:tcW w:w="3402" w:type="dxa"/>
            <w:tcBorders>
              <w:left w:val="double" w:sz="4" w:space="0" w:color="auto"/>
              <w:bottom w:val="double" w:sz="4" w:space="0" w:color="auto"/>
            </w:tcBorders>
            <w:shd w:val="clear" w:color="auto" w:fill="E6E6E6"/>
          </w:tcPr>
          <w:p w:rsidR="00BB4BFA" w:rsidRPr="006E60E6" w:rsidRDefault="00BB4BFA" w:rsidP="0030064F">
            <w:pPr>
              <w:spacing w:before="100" w:beforeAutospacing="1" w:after="100" w:afterAutospacing="1"/>
              <w:ind w:rightChars="38" w:right="91"/>
              <w:jc w:val="center"/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</w:pP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  <w:t>Despesa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6E6E6"/>
          </w:tcPr>
          <w:p w:rsidR="00BB4BFA" w:rsidRPr="006E60E6" w:rsidRDefault="00BB4BFA" w:rsidP="0030064F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</w:pP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  <w:t>MOP</w:t>
            </w:r>
          </w:p>
        </w:tc>
      </w:tr>
      <w:tr w:rsidR="00A205D9" w:rsidRPr="006E60E6" w:rsidTr="00747FC6">
        <w:trPr>
          <w:trHeight w:val="327"/>
        </w:trPr>
        <w:tc>
          <w:tcPr>
            <w:tcW w:w="3828" w:type="dxa"/>
            <w:tcBorders>
              <w:top w:val="double" w:sz="4" w:space="0" w:color="auto"/>
            </w:tcBorders>
          </w:tcPr>
          <w:p w:rsidR="00BB4BFA" w:rsidRPr="006E60E6" w:rsidRDefault="00BB4BFA" w:rsidP="0030064F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</w:pP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  <w:t>1. Financiamento do Instituto de Acção Social</w:t>
            </w: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</w:tcPr>
          <w:p w:rsidR="00BB4BFA" w:rsidRPr="006E60E6" w:rsidRDefault="00BB4BFA" w:rsidP="0030064F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</w:pP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  <w:t>$20,000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</w:tcBorders>
          </w:tcPr>
          <w:p w:rsidR="00BB4BFA" w:rsidRPr="006E60E6" w:rsidRDefault="00BB4BFA" w:rsidP="0030064F">
            <w:pPr>
              <w:tabs>
                <w:tab w:val="right" w:pos="10036"/>
              </w:tabs>
              <w:spacing w:before="100" w:beforeAutospacing="1" w:after="100" w:afterAutospacing="1"/>
              <w:ind w:rightChars="38" w:right="91"/>
              <w:rPr>
                <w:rFonts w:ascii="Times New Roman" w:eastAsia="標楷體" w:hAnsi="Times New Roman"/>
                <w:color w:val="000000" w:themeColor="text1"/>
                <w:spacing w:val="20"/>
              </w:rPr>
            </w:pP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</w:rPr>
              <w:t>1.</w:t>
            </w: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  <w:t xml:space="preserve"> XXXX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BB4BFA" w:rsidRPr="006E60E6" w:rsidRDefault="00BB4BFA" w:rsidP="0030064F">
            <w:pPr>
              <w:tabs>
                <w:tab w:val="right" w:pos="10036"/>
              </w:tabs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color w:val="000000" w:themeColor="text1"/>
                <w:spacing w:val="20"/>
              </w:rPr>
            </w:pP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</w:rPr>
              <w:t>$5,000</w:t>
            </w:r>
          </w:p>
        </w:tc>
      </w:tr>
      <w:tr w:rsidR="00A205D9" w:rsidRPr="006E60E6" w:rsidTr="00747FC6">
        <w:tc>
          <w:tcPr>
            <w:tcW w:w="3828" w:type="dxa"/>
          </w:tcPr>
          <w:p w:rsidR="00BB4BFA" w:rsidRPr="006E60E6" w:rsidRDefault="00BB4BFA" w:rsidP="0030064F">
            <w:pPr>
              <w:spacing w:before="100" w:beforeAutospacing="1" w:after="100" w:afterAutospacing="1"/>
              <w:ind w:left="280" w:hangingChars="100" w:hanging="280"/>
              <w:jc w:val="both"/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</w:pP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  <w:t>2.Financiamento do Instituto XX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BB4BFA" w:rsidRPr="006E60E6" w:rsidRDefault="00BB4BFA" w:rsidP="0030064F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</w:pP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  <w:t>$10,000</w:t>
            </w:r>
          </w:p>
        </w:tc>
        <w:tc>
          <w:tcPr>
            <w:tcW w:w="3402" w:type="dxa"/>
            <w:tcBorders>
              <w:left w:val="double" w:sz="4" w:space="0" w:color="auto"/>
            </w:tcBorders>
          </w:tcPr>
          <w:p w:rsidR="00BB4BFA" w:rsidRPr="006E60E6" w:rsidRDefault="00BB4BFA" w:rsidP="0030064F">
            <w:pPr>
              <w:tabs>
                <w:tab w:val="right" w:pos="10036"/>
              </w:tabs>
              <w:spacing w:before="100" w:beforeAutospacing="1" w:after="100" w:afterAutospacing="1"/>
              <w:ind w:rightChars="38" w:right="91"/>
              <w:jc w:val="both"/>
              <w:rPr>
                <w:rFonts w:ascii="Times New Roman" w:eastAsia="標楷體" w:hAnsi="Times New Roman"/>
                <w:color w:val="000000" w:themeColor="text1"/>
                <w:spacing w:val="20"/>
              </w:rPr>
            </w:pP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</w:rPr>
              <w:t>2.</w:t>
            </w: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  <w:t xml:space="preserve"> XXXX</w:t>
            </w:r>
          </w:p>
        </w:tc>
        <w:tc>
          <w:tcPr>
            <w:tcW w:w="1134" w:type="dxa"/>
          </w:tcPr>
          <w:p w:rsidR="00BB4BFA" w:rsidRPr="006E60E6" w:rsidRDefault="00BB4BFA" w:rsidP="0030064F">
            <w:pPr>
              <w:tabs>
                <w:tab w:val="right" w:pos="10036"/>
              </w:tabs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color w:val="000000" w:themeColor="text1"/>
                <w:spacing w:val="20"/>
              </w:rPr>
            </w:pP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</w:rPr>
              <w:t>$2,000</w:t>
            </w:r>
          </w:p>
        </w:tc>
      </w:tr>
      <w:tr w:rsidR="00A205D9" w:rsidRPr="006E60E6" w:rsidTr="00747FC6">
        <w:tc>
          <w:tcPr>
            <w:tcW w:w="3828" w:type="dxa"/>
          </w:tcPr>
          <w:p w:rsidR="00BB4BFA" w:rsidRPr="006E60E6" w:rsidRDefault="00BB4BFA" w:rsidP="0030064F">
            <w:pPr>
              <w:spacing w:before="100" w:beforeAutospacing="1" w:after="100" w:afterAutospacing="1"/>
              <w:ind w:left="280" w:hangingChars="100" w:hanging="280"/>
              <w:jc w:val="both"/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</w:pP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  <w:t>3.</w:t>
            </w:r>
            <w:r w:rsidRPr="006E60E6">
              <w:rPr>
                <w:rFonts w:ascii="Times New Roman" w:eastAsia="SimSun" w:hAnsi="Times New Roman"/>
                <w:color w:val="000000" w:themeColor="text1"/>
                <w:spacing w:val="20"/>
                <w:lang w:val="pt-PT" w:eastAsia="zh-CN"/>
              </w:rPr>
              <w:t xml:space="preserve">Pagamento do </w:t>
            </w: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  <w:t>público-alvo de serviço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BB4BFA" w:rsidRPr="006E60E6" w:rsidRDefault="00BB4BFA" w:rsidP="0030064F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</w:pP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  <w:t>$5,000</w:t>
            </w:r>
          </w:p>
        </w:tc>
        <w:tc>
          <w:tcPr>
            <w:tcW w:w="3402" w:type="dxa"/>
            <w:tcBorders>
              <w:left w:val="double" w:sz="4" w:space="0" w:color="auto"/>
            </w:tcBorders>
          </w:tcPr>
          <w:p w:rsidR="00BB4BFA" w:rsidRPr="006E60E6" w:rsidRDefault="00BB4BFA" w:rsidP="0030064F">
            <w:pPr>
              <w:tabs>
                <w:tab w:val="right" w:pos="10036"/>
              </w:tabs>
              <w:spacing w:before="100" w:beforeAutospacing="1" w:after="100" w:afterAutospacing="1"/>
              <w:ind w:rightChars="38" w:right="91"/>
              <w:jc w:val="both"/>
              <w:rPr>
                <w:rFonts w:ascii="Times New Roman" w:eastAsia="標楷體" w:hAnsi="Times New Roman"/>
                <w:color w:val="000000" w:themeColor="text1"/>
                <w:spacing w:val="20"/>
              </w:rPr>
            </w:pP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</w:rPr>
              <w:t>3.</w:t>
            </w: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  <w:t xml:space="preserve"> XXXX</w:t>
            </w:r>
          </w:p>
        </w:tc>
        <w:tc>
          <w:tcPr>
            <w:tcW w:w="1134" w:type="dxa"/>
          </w:tcPr>
          <w:p w:rsidR="00BB4BFA" w:rsidRPr="006E60E6" w:rsidRDefault="00BB4BFA" w:rsidP="0030064F">
            <w:pPr>
              <w:tabs>
                <w:tab w:val="right" w:pos="10036"/>
              </w:tabs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color w:val="000000" w:themeColor="text1"/>
                <w:spacing w:val="20"/>
              </w:rPr>
            </w:pP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</w:rPr>
              <w:t>$2,000</w:t>
            </w:r>
          </w:p>
        </w:tc>
      </w:tr>
      <w:tr w:rsidR="00A205D9" w:rsidRPr="006E60E6" w:rsidTr="00747FC6">
        <w:tc>
          <w:tcPr>
            <w:tcW w:w="3828" w:type="dxa"/>
          </w:tcPr>
          <w:p w:rsidR="00BB4BFA" w:rsidRPr="006E60E6" w:rsidRDefault="00BB4BFA" w:rsidP="0030064F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BB4BFA" w:rsidRPr="006E60E6" w:rsidRDefault="00BB4BFA" w:rsidP="0030064F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</w:pPr>
          </w:p>
        </w:tc>
        <w:tc>
          <w:tcPr>
            <w:tcW w:w="3402" w:type="dxa"/>
            <w:tcBorders>
              <w:left w:val="double" w:sz="4" w:space="0" w:color="auto"/>
            </w:tcBorders>
          </w:tcPr>
          <w:p w:rsidR="00BB4BFA" w:rsidRPr="006E60E6" w:rsidRDefault="00BB4BFA" w:rsidP="0030064F">
            <w:pPr>
              <w:tabs>
                <w:tab w:val="right" w:pos="10036"/>
              </w:tabs>
              <w:spacing w:before="100" w:beforeAutospacing="1" w:after="100" w:afterAutospacing="1"/>
              <w:ind w:left="280" w:rightChars="38" w:right="91" w:hangingChars="100" w:hanging="280"/>
              <w:rPr>
                <w:rFonts w:ascii="Times New Roman" w:eastAsia="標楷體" w:hAnsi="Times New Roman"/>
                <w:color w:val="000000" w:themeColor="text1"/>
                <w:spacing w:val="20"/>
              </w:rPr>
            </w:pP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</w:rPr>
              <w:t>4.</w:t>
            </w: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  <w:t xml:space="preserve"> XXXX</w:t>
            </w:r>
          </w:p>
        </w:tc>
        <w:tc>
          <w:tcPr>
            <w:tcW w:w="1134" w:type="dxa"/>
          </w:tcPr>
          <w:p w:rsidR="00BB4BFA" w:rsidRPr="006E60E6" w:rsidRDefault="00BB4BFA" w:rsidP="0030064F">
            <w:pPr>
              <w:tabs>
                <w:tab w:val="right" w:pos="10036"/>
              </w:tabs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color w:val="000000" w:themeColor="text1"/>
                <w:spacing w:val="20"/>
              </w:rPr>
            </w:pP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</w:rPr>
              <w:t>$18,000</w:t>
            </w:r>
          </w:p>
        </w:tc>
      </w:tr>
      <w:tr w:rsidR="00A205D9" w:rsidRPr="006E60E6" w:rsidTr="00747FC6">
        <w:tc>
          <w:tcPr>
            <w:tcW w:w="3828" w:type="dxa"/>
          </w:tcPr>
          <w:p w:rsidR="00BB4BFA" w:rsidRPr="006E60E6" w:rsidRDefault="00BB4BFA" w:rsidP="0030064F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BB4BFA" w:rsidRPr="006E60E6" w:rsidRDefault="00BB4BFA" w:rsidP="0030064F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</w:pPr>
          </w:p>
        </w:tc>
        <w:tc>
          <w:tcPr>
            <w:tcW w:w="3402" w:type="dxa"/>
            <w:tcBorders>
              <w:left w:val="double" w:sz="4" w:space="0" w:color="auto"/>
            </w:tcBorders>
          </w:tcPr>
          <w:p w:rsidR="00BB4BFA" w:rsidRPr="006E60E6" w:rsidRDefault="00BB4BFA" w:rsidP="0030064F">
            <w:pPr>
              <w:tabs>
                <w:tab w:val="right" w:pos="10036"/>
              </w:tabs>
              <w:spacing w:before="100" w:beforeAutospacing="1" w:after="100" w:afterAutospacing="1"/>
              <w:ind w:rightChars="38" w:right="91"/>
              <w:rPr>
                <w:rFonts w:ascii="Times New Roman" w:eastAsia="標楷體" w:hAnsi="Times New Roman"/>
                <w:color w:val="000000" w:themeColor="text1"/>
                <w:spacing w:val="20"/>
              </w:rPr>
            </w:pP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</w:rPr>
              <w:t>5.</w:t>
            </w: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  <w:t xml:space="preserve"> XXXX</w:t>
            </w:r>
          </w:p>
        </w:tc>
        <w:tc>
          <w:tcPr>
            <w:tcW w:w="1134" w:type="dxa"/>
          </w:tcPr>
          <w:p w:rsidR="00BB4BFA" w:rsidRPr="006E60E6" w:rsidRDefault="00BB4BFA" w:rsidP="0030064F">
            <w:pPr>
              <w:tabs>
                <w:tab w:val="right" w:pos="10036"/>
              </w:tabs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color w:val="000000" w:themeColor="text1"/>
                <w:spacing w:val="20"/>
              </w:rPr>
            </w:pP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</w:rPr>
              <w:t>$1,000</w:t>
            </w:r>
          </w:p>
        </w:tc>
      </w:tr>
      <w:tr w:rsidR="00A205D9" w:rsidRPr="006E60E6" w:rsidTr="00747FC6">
        <w:tc>
          <w:tcPr>
            <w:tcW w:w="3828" w:type="dxa"/>
          </w:tcPr>
          <w:p w:rsidR="00BB4BFA" w:rsidRPr="006E60E6" w:rsidRDefault="00BB4BFA" w:rsidP="0030064F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BB4BFA" w:rsidRPr="006E60E6" w:rsidRDefault="00BB4BFA" w:rsidP="0030064F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</w:pPr>
          </w:p>
        </w:tc>
        <w:tc>
          <w:tcPr>
            <w:tcW w:w="3402" w:type="dxa"/>
            <w:tcBorders>
              <w:left w:val="double" w:sz="4" w:space="0" w:color="auto"/>
            </w:tcBorders>
          </w:tcPr>
          <w:p w:rsidR="00BB4BFA" w:rsidRPr="006E60E6" w:rsidRDefault="00BB4BFA" w:rsidP="0030064F">
            <w:pPr>
              <w:tabs>
                <w:tab w:val="right" w:pos="10036"/>
              </w:tabs>
              <w:spacing w:before="100" w:beforeAutospacing="1" w:after="100" w:afterAutospacing="1"/>
              <w:ind w:rightChars="38" w:right="91"/>
              <w:rPr>
                <w:rFonts w:ascii="Times New Roman" w:eastAsia="標楷體" w:hAnsi="Times New Roman"/>
                <w:color w:val="000000" w:themeColor="text1"/>
                <w:spacing w:val="20"/>
              </w:rPr>
            </w:pP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</w:rPr>
              <w:t>6.</w:t>
            </w: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  <w:t xml:space="preserve"> XXXX</w:t>
            </w:r>
          </w:p>
        </w:tc>
        <w:tc>
          <w:tcPr>
            <w:tcW w:w="1134" w:type="dxa"/>
          </w:tcPr>
          <w:p w:rsidR="00BB4BFA" w:rsidRPr="006E60E6" w:rsidRDefault="00BB4BFA" w:rsidP="0030064F">
            <w:pPr>
              <w:tabs>
                <w:tab w:val="right" w:pos="10036"/>
              </w:tabs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color w:val="000000" w:themeColor="text1"/>
                <w:spacing w:val="20"/>
              </w:rPr>
            </w:pP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</w:rPr>
              <w:t>$3,000</w:t>
            </w:r>
          </w:p>
        </w:tc>
      </w:tr>
      <w:tr w:rsidR="00A205D9" w:rsidRPr="006E60E6" w:rsidTr="00747FC6">
        <w:tc>
          <w:tcPr>
            <w:tcW w:w="3828" w:type="dxa"/>
          </w:tcPr>
          <w:p w:rsidR="00BB4BFA" w:rsidRPr="006E60E6" w:rsidRDefault="00BB4BFA" w:rsidP="0030064F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BB4BFA" w:rsidRPr="006E60E6" w:rsidRDefault="00BB4BFA" w:rsidP="0030064F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</w:pPr>
          </w:p>
        </w:tc>
        <w:tc>
          <w:tcPr>
            <w:tcW w:w="3402" w:type="dxa"/>
            <w:tcBorders>
              <w:left w:val="double" w:sz="4" w:space="0" w:color="auto"/>
            </w:tcBorders>
          </w:tcPr>
          <w:p w:rsidR="00BB4BFA" w:rsidRPr="006E60E6" w:rsidRDefault="00BB4BFA" w:rsidP="0030064F">
            <w:pPr>
              <w:tabs>
                <w:tab w:val="right" w:pos="10036"/>
              </w:tabs>
              <w:spacing w:before="100" w:beforeAutospacing="1" w:after="100" w:afterAutospacing="1"/>
              <w:ind w:left="140" w:rightChars="38" w:right="91" w:hangingChars="50" w:hanging="140"/>
              <w:rPr>
                <w:rFonts w:ascii="Times New Roman" w:eastAsia="標楷體" w:hAnsi="Times New Roman"/>
                <w:color w:val="000000" w:themeColor="text1"/>
                <w:spacing w:val="20"/>
              </w:rPr>
            </w:pP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</w:rPr>
              <w:t>7.</w:t>
            </w: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  <w:t xml:space="preserve"> XXXX</w:t>
            </w:r>
          </w:p>
        </w:tc>
        <w:tc>
          <w:tcPr>
            <w:tcW w:w="1134" w:type="dxa"/>
          </w:tcPr>
          <w:p w:rsidR="00BB4BFA" w:rsidRPr="006E60E6" w:rsidRDefault="00BB4BFA" w:rsidP="0030064F">
            <w:pPr>
              <w:tabs>
                <w:tab w:val="right" w:pos="10036"/>
              </w:tabs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color w:val="000000" w:themeColor="text1"/>
                <w:spacing w:val="20"/>
              </w:rPr>
            </w:pP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</w:rPr>
              <w:t>$1,000</w:t>
            </w:r>
          </w:p>
        </w:tc>
      </w:tr>
      <w:tr w:rsidR="00BB4BFA" w:rsidRPr="006E60E6" w:rsidTr="00747FC6">
        <w:tc>
          <w:tcPr>
            <w:tcW w:w="3828" w:type="dxa"/>
            <w:tcBorders>
              <w:top w:val="double" w:sz="4" w:space="0" w:color="auto"/>
            </w:tcBorders>
          </w:tcPr>
          <w:p w:rsidR="00BB4BFA" w:rsidRPr="006E60E6" w:rsidRDefault="00BB4BFA" w:rsidP="0030064F">
            <w:pPr>
              <w:spacing w:before="100" w:beforeAutospacing="1" w:after="100" w:afterAutospacing="1"/>
              <w:jc w:val="right"/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</w:pP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  <w:t>Total</w:t>
            </w: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</w:tcPr>
          <w:p w:rsidR="00BB4BFA" w:rsidRPr="006E60E6" w:rsidRDefault="00BB4BFA" w:rsidP="0030064F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pacing w:val="20"/>
                <w:lang w:val="pt-PT"/>
              </w:rPr>
            </w:pPr>
            <w:r w:rsidRPr="006E60E6">
              <w:rPr>
                <w:rFonts w:ascii="Times New Roman" w:eastAsia="標楷體" w:hAnsi="Times New Roman"/>
                <w:b/>
                <w:color w:val="000000" w:themeColor="text1"/>
                <w:spacing w:val="20"/>
              </w:rPr>
              <w:t>$35,000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</w:tcBorders>
          </w:tcPr>
          <w:p w:rsidR="00BB4BFA" w:rsidRPr="006E60E6" w:rsidRDefault="00BB4BFA" w:rsidP="0030064F">
            <w:pPr>
              <w:spacing w:before="100" w:beforeAutospacing="1" w:after="100" w:afterAutospacing="1"/>
              <w:ind w:rightChars="38" w:right="91"/>
              <w:jc w:val="right"/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</w:pP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  <w:t>Total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BB4BFA" w:rsidRPr="006E60E6" w:rsidRDefault="00BB4BFA" w:rsidP="0030064F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pacing w:val="20"/>
                <w:lang w:val="pt-PT"/>
              </w:rPr>
            </w:pPr>
            <w:r w:rsidRPr="006E60E6">
              <w:rPr>
                <w:rFonts w:ascii="Times New Roman" w:eastAsia="標楷體" w:hAnsi="Times New Roman"/>
                <w:b/>
                <w:color w:val="000000" w:themeColor="text1"/>
                <w:spacing w:val="20"/>
              </w:rPr>
              <w:t>$32,000</w:t>
            </w:r>
          </w:p>
        </w:tc>
      </w:tr>
    </w:tbl>
    <w:p w:rsidR="00BB4BFA" w:rsidRPr="006E60E6" w:rsidRDefault="00BB4BFA" w:rsidP="0030064F">
      <w:pPr>
        <w:spacing w:before="100" w:beforeAutospacing="1" w:after="100" w:afterAutospacing="1"/>
        <w:rPr>
          <w:rFonts w:ascii="Times New Roman" w:eastAsia="標楷體" w:hAnsi="Times New Roman"/>
          <w:b/>
          <w:color w:val="000000" w:themeColor="text1"/>
          <w:spacing w:val="20"/>
          <w:lang w:val="pt-PT"/>
        </w:rPr>
      </w:pPr>
    </w:p>
    <w:p w:rsidR="00BB4BFA" w:rsidRPr="006E60E6" w:rsidRDefault="00BB4BFA" w:rsidP="0030064F">
      <w:pPr>
        <w:spacing w:before="100" w:beforeAutospacing="1" w:after="100" w:afterAutospacing="1"/>
        <w:ind w:left="1800" w:hangingChars="750" w:hanging="1800"/>
        <w:rPr>
          <w:rFonts w:ascii="Times New Roman" w:eastAsia="標楷體" w:hAnsi="Times New Roman"/>
          <w:color w:val="000000" w:themeColor="text1"/>
          <w:lang w:val="pt-PT"/>
        </w:rPr>
      </w:pPr>
      <w:r w:rsidRPr="006E60E6">
        <w:rPr>
          <w:rFonts w:ascii="Times New Roman" w:eastAsia="標楷體" w:hAnsi="Times New Roman"/>
          <w:color w:val="000000" w:themeColor="text1"/>
          <w:lang w:val="pt-PT"/>
        </w:rPr>
        <w:t>No exemplo</w:t>
      </w:r>
      <w:r w:rsidR="002C7BFC">
        <w:rPr>
          <w:rFonts w:ascii="Times New Roman" w:eastAsia="標楷體" w:hAnsi="Times New Roman"/>
          <w:color w:val="000000" w:themeColor="text1"/>
          <w:lang w:val="pt-PT"/>
        </w:rPr>
        <w:t xml:space="preserve"> três</w:t>
      </w:r>
      <w:r w:rsidRPr="006E60E6">
        <w:rPr>
          <w:rFonts w:ascii="Times New Roman" w:eastAsia="標楷體" w:hAnsi="Times New Roman"/>
          <w:color w:val="000000" w:themeColor="text1"/>
          <w:lang w:val="pt-PT"/>
        </w:rPr>
        <w:t>, o valor de receita é superior ao de despesa, o que significa que existe valor remanescente do evento, que deverá ser devolvido pela instituição.</w:t>
      </w:r>
    </w:p>
    <w:p w:rsidR="00BB4BFA" w:rsidRPr="006E60E6" w:rsidRDefault="00BB4BFA" w:rsidP="0030064F">
      <w:pPr>
        <w:spacing w:before="100" w:beforeAutospacing="1" w:after="100" w:afterAutospacing="1"/>
        <w:ind w:left="1800" w:hangingChars="750" w:hanging="1800"/>
        <w:rPr>
          <w:rFonts w:ascii="Times New Roman" w:eastAsia="標楷體" w:hAnsi="Times New Roman"/>
          <w:color w:val="000000" w:themeColor="text1"/>
          <w:lang w:val="pt-PT"/>
        </w:rPr>
      </w:pPr>
      <w:r w:rsidRPr="006E60E6">
        <w:rPr>
          <w:rFonts w:ascii="Times New Roman" w:eastAsia="標楷體" w:hAnsi="Times New Roman"/>
          <w:color w:val="000000" w:themeColor="text1"/>
          <w:lang w:val="pt-PT"/>
        </w:rPr>
        <w:t>Saldo=</w:t>
      </w:r>
      <w:r w:rsidRPr="009868EF">
        <w:rPr>
          <w:rFonts w:ascii="Times New Roman" w:eastAsia="標楷體" w:hAnsi="Times New Roman"/>
          <w:color w:val="000000" w:themeColor="text1"/>
          <w:spacing w:val="20"/>
          <w:lang w:val="pt-PT"/>
        </w:rPr>
        <w:t>$</w:t>
      </w:r>
      <w:r w:rsidRPr="006E60E6">
        <w:rPr>
          <w:rFonts w:ascii="Times New Roman" w:eastAsia="標楷體" w:hAnsi="Times New Roman"/>
          <w:color w:val="000000" w:themeColor="text1"/>
          <w:lang w:val="pt-PT"/>
        </w:rPr>
        <w:t xml:space="preserve">35,000 – </w:t>
      </w:r>
      <w:r w:rsidRPr="009868EF">
        <w:rPr>
          <w:rFonts w:ascii="Times New Roman" w:eastAsia="標楷體" w:hAnsi="Times New Roman"/>
          <w:color w:val="000000" w:themeColor="text1"/>
          <w:spacing w:val="20"/>
          <w:lang w:val="pt-PT"/>
        </w:rPr>
        <w:t>$</w:t>
      </w:r>
      <w:r w:rsidRPr="006E60E6">
        <w:rPr>
          <w:rFonts w:ascii="Times New Roman" w:eastAsia="標楷體" w:hAnsi="Times New Roman"/>
          <w:color w:val="000000" w:themeColor="text1"/>
          <w:lang w:val="pt-PT"/>
        </w:rPr>
        <w:t>32,000=</w:t>
      </w:r>
      <w:r w:rsidRPr="009868EF">
        <w:rPr>
          <w:rFonts w:ascii="Times New Roman" w:eastAsia="標楷體" w:hAnsi="Times New Roman"/>
          <w:b/>
          <w:color w:val="000000" w:themeColor="text1"/>
          <w:spacing w:val="20"/>
          <w:lang w:val="pt-PT"/>
        </w:rPr>
        <w:t>$</w:t>
      </w:r>
      <w:r w:rsidRPr="006E60E6">
        <w:rPr>
          <w:rFonts w:ascii="Times New Roman" w:eastAsia="標楷體" w:hAnsi="Times New Roman"/>
          <w:b/>
          <w:color w:val="000000" w:themeColor="text1"/>
          <w:lang w:val="pt-PT"/>
        </w:rPr>
        <w:t>3,000</w:t>
      </w:r>
    </w:p>
    <w:p w:rsidR="00C73645" w:rsidRPr="009868EF" w:rsidRDefault="00C73645" w:rsidP="005B5893">
      <w:pPr>
        <w:spacing w:before="100" w:beforeAutospacing="1" w:after="100" w:afterAutospacing="1"/>
        <w:rPr>
          <w:rFonts w:ascii="Times New Roman" w:eastAsia="標楷體" w:hAnsi="Times New Roman"/>
          <w:color w:val="000000" w:themeColor="text1"/>
          <w:lang w:val="pt-PT"/>
        </w:rPr>
      </w:pPr>
    </w:p>
    <w:p w:rsidR="00402CCF" w:rsidRPr="00385B4D" w:rsidRDefault="009C2252" w:rsidP="00402CCF">
      <w:pPr>
        <w:spacing w:before="100" w:beforeAutospacing="1" w:after="100" w:afterAutospacing="1"/>
        <w:jc w:val="both"/>
        <w:rPr>
          <w:rFonts w:ascii="Times New Roman" w:eastAsia="標楷體" w:hAnsi="Times New Roman"/>
          <w:color w:val="000000" w:themeColor="text1"/>
          <w:lang w:val="pt-PT"/>
        </w:rPr>
      </w:pPr>
      <w:r w:rsidRPr="006E60E6">
        <w:rPr>
          <w:rFonts w:ascii="Times New Roman" w:eastAsia="標楷體" w:hAnsi="Times New Roman"/>
          <w:color w:val="000000" w:themeColor="text1"/>
          <w:spacing w:val="20"/>
          <w:lang w:val="pt-PT"/>
        </w:rPr>
        <w:t>Nos termos da alínea</w:t>
      </w:r>
      <w:r w:rsidRPr="006E60E6">
        <w:rPr>
          <w:rFonts w:ascii="Times New Roman" w:eastAsia="標楷體" w:hAnsi="Times New Roman"/>
          <w:color w:val="000000" w:themeColor="text1"/>
          <w:lang w:val="pt-PT"/>
        </w:rPr>
        <w:t xml:space="preserve"> 3.2 do n.º 3 do artigo.º 7 de</w:t>
      </w:r>
      <w:r w:rsidR="00BB4BFA" w:rsidRPr="006E60E6">
        <w:rPr>
          <w:rFonts w:ascii="Times New Roman" w:eastAsia="標楷體" w:hAnsi="Times New Roman"/>
          <w:color w:val="000000" w:themeColor="text1"/>
          <w:lang w:val="pt-PT"/>
        </w:rPr>
        <w:t xml:space="preserve"> </w:t>
      </w:r>
      <w:r w:rsidRPr="006E60E6">
        <w:rPr>
          <w:rFonts w:ascii="Times New Roman" w:eastAsia="標楷體" w:hAnsi="Times New Roman"/>
          <w:color w:val="000000" w:themeColor="text1"/>
          <w:lang w:val="pt-PT"/>
        </w:rPr>
        <w:t>“</w:t>
      </w:r>
      <w:r w:rsidR="009868EF" w:rsidRPr="006E60E6">
        <w:rPr>
          <w:rFonts w:ascii="Times New Roman" w:eastAsia="標楷體" w:hAnsi="Times New Roman"/>
          <w:color w:val="000000" w:themeColor="text1"/>
          <w:spacing w:val="20"/>
          <w:lang w:val="pt-PT"/>
        </w:rPr>
        <w:t xml:space="preserve">Guia de </w:t>
      </w:r>
      <w:r w:rsidR="009868EF">
        <w:rPr>
          <w:rFonts w:ascii="Times New Roman" w:eastAsia="標楷體" w:hAnsi="Times New Roman"/>
          <w:color w:val="000000" w:themeColor="text1"/>
          <w:spacing w:val="20"/>
          <w:lang w:val="pt-PT"/>
        </w:rPr>
        <w:t>Formulação de Pedidos do Regime de Apoio Financeiro para Actividades Pontuais</w:t>
      </w:r>
      <w:r w:rsidRPr="006E60E6">
        <w:rPr>
          <w:rFonts w:ascii="Times New Roman" w:eastAsia="標楷體" w:hAnsi="Times New Roman"/>
          <w:color w:val="000000" w:themeColor="text1"/>
          <w:spacing w:val="20"/>
          <w:lang w:val="pt-PT"/>
        </w:rPr>
        <w:t>”</w:t>
      </w:r>
      <w:r w:rsidR="00BB4BFA" w:rsidRPr="006E60E6">
        <w:rPr>
          <w:rFonts w:ascii="Times New Roman" w:eastAsia="標楷體" w:hAnsi="Times New Roman"/>
          <w:color w:val="000000" w:themeColor="text1"/>
          <w:lang w:val="pt-PT"/>
        </w:rPr>
        <w:t xml:space="preserve">, </w:t>
      </w:r>
      <w:r w:rsidR="00402CCF">
        <w:rPr>
          <w:rFonts w:ascii="Times New Roman" w:eastAsia="標楷體" w:hAnsi="Times New Roman"/>
          <w:color w:val="000000" w:themeColor="text1"/>
          <w:lang w:val="pt-PT"/>
        </w:rPr>
        <w:t>q</w:t>
      </w:r>
      <w:r w:rsidR="00402CCF" w:rsidRPr="007B3807">
        <w:rPr>
          <w:rFonts w:ascii="Times New Roman" w:hAnsi="Times New Roman"/>
          <w:lang w:val="pt-PT"/>
        </w:rPr>
        <w:t>uando se trate de uma actividade que</w:t>
      </w:r>
      <w:r w:rsidR="008045DB">
        <w:rPr>
          <w:rFonts w:ascii="Times New Roman" w:hAnsi="Times New Roman"/>
          <w:lang w:val="pt-PT"/>
        </w:rPr>
        <w:t>,</w:t>
      </w:r>
      <w:r w:rsidR="00402CCF" w:rsidRPr="007B3807">
        <w:rPr>
          <w:rFonts w:ascii="Times New Roman" w:hAnsi="Times New Roman"/>
          <w:lang w:val="pt-PT"/>
        </w:rPr>
        <w:t xml:space="preserve"> para além do subsídio do IAS</w:t>
      </w:r>
      <w:r w:rsidR="008045DB">
        <w:rPr>
          <w:rFonts w:ascii="Times New Roman" w:hAnsi="Times New Roman"/>
          <w:lang w:val="pt-PT"/>
        </w:rPr>
        <w:t>,</w:t>
      </w:r>
      <w:r w:rsidR="00402CCF" w:rsidRPr="007B3807">
        <w:rPr>
          <w:rFonts w:ascii="Times New Roman" w:hAnsi="Times New Roman"/>
          <w:lang w:val="pt-PT"/>
        </w:rPr>
        <w:t xml:space="preserve"> conta com apoio financeiro de outras fontes, nomeadamente de outros Serv</w:t>
      </w:r>
      <w:r w:rsidR="008045DB">
        <w:rPr>
          <w:rFonts w:ascii="Times New Roman" w:hAnsi="Times New Roman"/>
          <w:lang w:val="pt-PT"/>
        </w:rPr>
        <w:t>iços Públicas, instituições não-</w:t>
      </w:r>
      <w:r w:rsidR="00402CCF" w:rsidRPr="007B3807">
        <w:rPr>
          <w:rFonts w:ascii="Times New Roman" w:hAnsi="Times New Roman"/>
          <w:lang w:val="pt-PT"/>
        </w:rPr>
        <w:t xml:space="preserve">governamentais e entidades individuais (adiante designada por terceiros) para comparticipar total ou parcialmente nas despesas da mesma e o saldo verificado no fim da actividade for positivo, o montante do </w:t>
      </w:r>
      <w:r w:rsidR="00402CCF" w:rsidRPr="007B3807">
        <w:rPr>
          <w:rFonts w:ascii="Times New Roman" w:hAnsi="Times New Roman"/>
          <w:lang w:val="pt-PT"/>
        </w:rPr>
        <w:lastRenderedPageBreak/>
        <w:t>remanescente dos apoios financeiros a devolver ao IAS não pode ser inferior ao montante calculado de acordo com a fórmula relativa ao rácio da devolução do remanescente do respectivo apoio financeiro.</w:t>
      </w:r>
    </w:p>
    <w:p w:rsidR="00461A18" w:rsidRPr="007B3807" w:rsidRDefault="00461A18" w:rsidP="00461A18">
      <w:pPr>
        <w:tabs>
          <w:tab w:val="left" w:pos="1134"/>
        </w:tabs>
        <w:spacing w:before="240" w:after="240"/>
        <w:jc w:val="both"/>
        <w:outlineLvl w:val="2"/>
        <w:rPr>
          <w:rFonts w:ascii="Times New Roman" w:hAnsi="Times New Roman"/>
          <w:lang w:val="pt-PT"/>
        </w:rPr>
      </w:pPr>
      <w:r w:rsidRPr="007B3807">
        <w:rPr>
          <w:rFonts w:ascii="Times New Roman" w:hAnsi="Times New Roman"/>
          <w:lang w:val="pt-PT"/>
        </w:rPr>
        <w:t>Quando o IAS atribui apoio financeiro para comparticipar na totalidade das despesas da actividade, o montante do remanescente a devolver é calculado de acordo com as fórmulas que se seguem:</w:t>
      </w:r>
    </w:p>
    <w:p w:rsidR="00461A18" w:rsidRPr="007B3807" w:rsidRDefault="00B80DF0" w:rsidP="00461A18">
      <w:pPr>
        <w:tabs>
          <w:tab w:val="left" w:pos="1418"/>
        </w:tabs>
        <w:spacing w:before="240" w:after="240"/>
        <w:jc w:val="both"/>
        <w:outlineLvl w:val="2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 xml:space="preserve">- </w:t>
      </w:r>
      <w:r w:rsidR="00461A18" w:rsidRPr="007B3807">
        <w:rPr>
          <w:rFonts w:ascii="Times New Roman" w:hAnsi="Times New Roman"/>
          <w:lang w:val="pt-PT"/>
        </w:rPr>
        <w:t xml:space="preserve">Rácio da devolução do montante = Montante do apoio financeiro atribuído pelo IAS para a actividade </w:t>
      </w:r>
      <w:r w:rsidR="00461A18" w:rsidRPr="007B3807">
        <w:rPr>
          <w:rFonts w:ascii="新細明體" w:hAnsi="新細明體" w:hint="eastAsia"/>
          <w:lang w:val="pt-PT"/>
        </w:rPr>
        <w:t>÷</w:t>
      </w:r>
      <w:r w:rsidR="00461A18" w:rsidRPr="007B3807">
        <w:rPr>
          <w:rFonts w:ascii="Times New Roman" w:hAnsi="Times New Roman"/>
          <w:lang w:val="pt-PT"/>
        </w:rPr>
        <w:t xml:space="preserve"> Montante total dos apoios financeiros atribuídos × 100%;</w:t>
      </w:r>
    </w:p>
    <w:p w:rsidR="00461A18" w:rsidRPr="007B3807" w:rsidRDefault="00B80DF0" w:rsidP="00461A18">
      <w:pPr>
        <w:tabs>
          <w:tab w:val="left" w:pos="1418"/>
        </w:tabs>
        <w:spacing w:before="240" w:after="240"/>
        <w:jc w:val="both"/>
        <w:outlineLvl w:val="2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 xml:space="preserve">- </w:t>
      </w:r>
      <w:r w:rsidR="00461A18" w:rsidRPr="007B3807">
        <w:rPr>
          <w:rFonts w:ascii="Times New Roman" w:hAnsi="Times New Roman"/>
          <w:lang w:val="pt-PT"/>
        </w:rPr>
        <w:t>Montante a devolver = Montante do remanescente dos apoios financeiros para comparticipar na totalidade das despesas da actividade × rácio da devolução do montante.</w:t>
      </w:r>
    </w:p>
    <w:p w:rsidR="00BB4BFA" w:rsidRPr="006E60E6" w:rsidRDefault="00BB4BFA" w:rsidP="003E0987">
      <w:pPr>
        <w:spacing w:before="100" w:beforeAutospacing="1" w:after="100" w:afterAutospacing="1"/>
        <w:jc w:val="both"/>
        <w:rPr>
          <w:rFonts w:ascii="Times New Roman" w:eastAsia="標楷體" w:hAnsi="Times New Roman"/>
          <w:color w:val="000000" w:themeColor="text1"/>
          <w:spacing w:val="20"/>
          <w:lang w:val="pt-PT"/>
        </w:rPr>
      </w:pPr>
      <w:r w:rsidRPr="006E60E6">
        <w:rPr>
          <w:rFonts w:ascii="Times New Roman" w:eastAsia="標楷體" w:hAnsi="Times New Roman"/>
          <w:color w:val="000000" w:themeColor="text1"/>
          <w:spacing w:val="20"/>
          <w:lang w:val="pt-PT"/>
        </w:rPr>
        <w:t xml:space="preserve">Percentagem de reembolso seguindo o exemplo </w:t>
      </w:r>
      <w:r w:rsidR="00461A18">
        <w:rPr>
          <w:rFonts w:ascii="Times New Roman" w:eastAsia="標楷體" w:hAnsi="Times New Roman"/>
          <w:color w:val="000000" w:themeColor="text1"/>
          <w:spacing w:val="20"/>
          <w:lang w:val="pt-PT"/>
        </w:rPr>
        <w:t>três</w:t>
      </w:r>
      <w:r w:rsidRPr="006E60E6">
        <w:rPr>
          <w:rFonts w:ascii="Times New Roman" w:eastAsia="標楷體" w:hAnsi="Times New Roman"/>
          <w:color w:val="000000" w:themeColor="text1"/>
          <w:spacing w:val="20"/>
          <w:lang w:val="pt-PT"/>
        </w:rPr>
        <w:t xml:space="preserve"> (IAS) = </w:t>
      </w:r>
      <w:r w:rsidRPr="006E60E6">
        <w:rPr>
          <w:rFonts w:ascii="Times New Roman" w:eastAsia="標楷體" w:hAnsi="Times New Roman"/>
          <w:color w:val="000000" w:themeColor="text1"/>
          <w:lang w:val="pt-PT"/>
        </w:rPr>
        <w:t xml:space="preserve">$20,000 (valor total financiado pelo IAS ao evento) </w:t>
      </w:r>
      <w:r w:rsidRPr="006E60E6">
        <w:rPr>
          <w:rFonts w:ascii="Times New Roman" w:eastAsia="標楷體" w:hAnsi="Times New Roman"/>
          <w:color w:val="000000" w:themeColor="text1"/>
        </w:rPr>
        <w:sym w:font="Symbol" w:char="F0B8"/>
      </w:r>
      <w:r w:rsidRPr="006E60E6">
        <w:rPr>
          <w:rFonts w:ascii="Times New Roman" w:eastAsia="標楷體" w:hAnsi="Times New Roman"/>
          <w:color w:val="000000" w:themeColor="text1"/>
          <w:lang w:val="pt-PT"/>
        </w:rPr>
        <w:t xml:space="preserve"> $30,000 (valor total de financiamento autorizado ao evento) x 100% </w:t>
      </w:r>
      <w:r w:rsidRPr="006E60E6">
        <w:rPr>
          <w:rFonts w:ascii="Times New Roman" w:eastAsia="標楷體" w:hAnsi="Times New Roman"/>
          <w:color w:val="000000" w:themeColor="text1"/>
        </w:rPr>
        <w:sym w:font="Symbol" w:char="F040"/>
      </w:r>
      <w:r w:rsidRPr="006E60E6">
        <w:rPr>
          <w:rFonts w:ascii="Times New Roman" w:eastAsia="標楷體" w:hAnsi="Times New Roman"/>
          <w:color w:val="000000" w:themeColor="text1"/>
          <w:lang w:val="pt-PT"/>
        </w:rPr>
        <w:t xml:space="preserve"> 67%</w:t>
      </w:r>
    </w:p>
    <w:p w:rsidR="00BB4BFA" w:rsidRPr="006E60E6" w:rsidRDefault="00BB4BFA" w:rsidP="0030064F">
      <w:pPr>
        <w:spacing w:before="100" w:beforeAutospacing="1" w:after="100" w:afterAutospacing="1"/>
        <w:jc w:val="both"/>
        <w:rPr>
          <w:rFonts w:ascii="Times New Roman" w:eastAsia="標楷體" w:hAnsi="Times New Roman"/>
          <w:color w:val="000000" w:themeColor="text1"/>
          <w:spacing w:val="20"/>
          <w:lang w:val="pt-PT"/>
        </w:rPr>
      </w:pPr>
      <w:r w:rsidRPr="006E60E6">
        <w:rPr>
          <w:rFonts w:ascii="Times New Roman" w:eastAsia="標楷體" w:hAnsi="Times New Roman"/>
          <w:color w:val="000000" w:themeColor="text1"/>
          <w:spacing w:val="20"/>
          <w:lang w:val="pt-PT"/>
        </w:rPr>
        <w:t xml:space="preserve">Valor reembolsado ao IAS = $3,000 </w:t>
      </w:r>
      <w:r w:rsidRPr="006E60E6">
        <w:rPr>
          <w:rFonts w:ascii="Times New Roman" w:eastAsia="標楷體" w:hAnsi="Times New Roman"/>
          <w:color w:val="000000" w:themeColor="text1"/>
        </w:rPr>
        <w:sym w:font="Symbol" w:char="F0B4"/>
      </w:r>
      <w:r w:rsidRPr="006E60E6">
        <w:rPr>
          <w:rFonts w:ascii="Times New Roman" w:eastAsia="標楷體" w:hAnsi="Times New Roman"/>
          <w:color w:val="000000" w:themeColor="text1"/>
          <w:spacing w:val="20"/>
          <w:lang w:val="pt-PT"/>
        </w:rPr>
        <w:t xml:space="preserve"> 67% = $2,010</w:t>
      </w:r>
    </w:p>
    <w:p w:rsidR="00BB4BFA" w:rsidRPr="006E60E6" w:rsidRDefault="00BB4BFA" w:rsidP="003E0987">
      <w:pPr>
        <w:spacing w:before="100" w:beforeAutospacing="1" w:after="100" w:afterAutospacing="1"/>
        <w:ind w:left="1800" w:hangingChars="750" w:hanging="1800"/>
        <w:jc w:val="both"/>
        <w:rPr>
          <w:rFonts w:ascii="Times New Roman" w:eastAsia="標楷體" w:hAnsi="Times New Roman"/>
          <w:color w:val="000000" w:themeColor="text1"/>
          <w:spacing w:val="20"/>
          <w:lang w:val="pt-PT"/>
        </w:rPr>
      </w:pPr>
      <w:r w:rsidRPr="006E60E6">
        <w:rPr>
          <w:rFonts w:ascii="Times New Roman" w:eastAsia="標楷體" w:hAnsi="Times New Roman"/>
          <w:color w:val="000000" w:themeColor="text1"/>
          <w:lang w:val="pt-PT"/>
        </w:rPr>
        <w:t xml:space="preserve">Valor reembolsado ao Instituto XX </w:t>
      </w:r>
      <w:r w:rsidRPr="006E60E6">
        <w:rPr>
          <w:rFonts w:ascii="Times New Roman" w:eastAsia="標楷體" w:hAnsi="Times New Roman"/>
          <w:color w:val="000000" w:themeColor="text1"/>
          <w:spacing w:val="20"/>
          <w:lang w:val="pt-PT"/>
        </w:rPr>
        <w:t xml:space="preserve">= $3,000 </w:t>
      </w:r>
      <w:r w:rsidRPr="006E60E6">
        <w:rPr>
          <w:rFonts w:ascii="Times New Roman" w:eastAsia="標楷體" w:hAnsi="Times New Roman"/>
          <w:color w:val="000000" w:themeColor="text1"/>
        </w:rPr>
        <w:sym w:font="Symbol" w:char="F0B4"/>
      </w:r>
      <w:r w:rsidRPr="006E60E6">
        <w:rPr>
          <w:rFonts w:ascii="Times New Roman" w:eastAsia="標楷體" w:hAnsi="Times New Roman"/>
          <w:color w:val="000000" w:themeColor="text1"/>
          <w:spacing w:val="20"/>
          <w:lang w:val="pt-PT"/>
        </w:rPr>
        <w:t xml:space="preserve"> 33% =$990</w:t>
      </w:r>
    </w:p>
    <w:p w:rsidR="00883F27" w:rsidRPr="006E60E6" w:rsidRDefault="00883F27" w:rsidP="0030064F">
      <w:pPr>
        <w:spacing w:before="100" w:beforeAutospacing="1" w:after="100" w:afterAutospacing="1"/>
        <w:jc w:val="both"/>
        <w:rPr>
          <w:rFonts w:ascii="Times New Roman" w:eastAsia="標楷體" w:hAnsi="Times New Roman"/>
          <w:color w:val="000000" w:themeColor="text1"/>
          <w:spacing w:val="20"/>
          <w:lang w:val="pt-PT"/>
        </w:rPr>
      </w:pPr>
      <w:r w:rsidRPr="006E60E6">
        <w:rPr>
          <w:rFonts w:ascii="Times New Roman" w:eastAsia="標楷體" w:hAnsi="Times New Roman"/>
          <w:color w:val="000000" w:themeColor="text1"/>
          <w:spacing w:val="20"/>
          <w:lang w:val="pt-PT"/>
        </w:rPr>
        <w:t xml:space="preserve">Por [Pagamento do público-alvo de serviço] não estar incluído no financiamento por </w:t>
      </w:r>
      <w:r w:rsidR="008045DB" w:rsidRPr="006E60E6">
        <w:rPr>
          <w:rFonts w:ascii="Times New Roman" w:eastAsia="標楷體" w:hAnsi="Times New Roman"/>
          <w:color w:val="000000" w:themeColor="text1"/>
          <w:spacing w:val="20"/>
          <w:lang w:val="pt-PT"/>
        </w:rPr>
        <w:t xml:space="preserve">parte </w:t>
      </w:r>
      <w:r w:rsidRPr="006E60E6">
        <w:rPr>
          <w:rFonts w:ascii="Times New Roman" w:eastAsia="標楷體" w:hAnsi="Times New Roman"/>
          <w:color w:val="000000" w:themeColor="text1"/>
          <w:spacing w:val="20"/>
          <w:lang w:val="pt-PT"/>
        </w:rPr>
        <w:t>terceir</w:t>
      </w:r>
      <w:r w:rsidR="008045DB">
        <w:rPr>
          <w:rFonts w:ascii="Times New Roman" w:eastAsia="標楷體" w:hAnsi="Times New Roman"/>
          <w:color w:val="000000" w:themeColor="text1"/>
          <w:spacing w:val="20"/>
          <w:lang w:val="pt-PT"/>
        </w:rPr>
        <w:t>os</w:t>
      </w:r>
      <w:r w:rsidRPr="006E60E6">
        <w:rPr>
          <w:rFonts w:ascii="Times New Roman" w:eastAsia="標楷體" w:hAnsi="Times New Roman"/>
          <w:color w:val="000000" w:themeColor="text1"/>
          <w:spacing w:val="20"/>
          <w:lang w:val="pt-PT"/>
        </w:rPr>
        <w:t>, cujo valor de $5,000 não faz parte de valor total de financiamento autorizado, o valor remanescente do evento deverá ser devolvido consoante a percentagem acima apresentada. (despesas orçamentais de instituições/comunidades não são financiamento).</w:t>
      </w:r>
    </w:p>
    <w:p w:rsidR="00883F27" w:rsidRPr="006E60E6" w:rsidRDefault="00883F27" w:rsidP="003E0987">
      <w:pPr>
        <w:spacing w:before="100" w:beforeAutospacing="1" w:after="100" w:afterAutospacing="1"/>
        <w:rPr>
          <w:rFonts w:ascii="Times New Roman" w:eastAsia="標楷體" w:hAnsi="Times New Roman"/>
          <w:color w:val="000000" w:themeColor="text1"/>
          <w:lang w:val="pt-PT"/>
        </w:rPr>
      </w:pPr>
    </w:p>
    <w:p w:rsidR="00883F27" w:rsidRPr="006E60E6" w:rsidRDefault="00883F27" w:rsidP="003E0987">
      <w:pPr>
        <w:spacing w:before="100" w:beforeAutospacing="1" w:after="100" w:afterAutospacing="1"/>
        <w:ind w:left="1800" w:hangingChars="750" w:hanging="1800"/>
        <w:rPr>
          <w:rFonts w:ascii="Times New Roman" w:eastAsia="標楷體" w:hAnsi="Times New Roman"/>
          <w:color w:val="000000" w:themeColor="text1"/>
          <w:lang w:val="pt-PT"/>
        </w:rPr>
      </w:pPr>
      <w:r w:rsidRPr="006E60E6">
        <w:rPr>
          <w:rFonts w:ascii="Times New Roman" w:eastAsia="標楷體" w:hAnsi="Times New Roman"/>
          <w:color w:val="000000" w:themeColor="text1"/>
          <w:lang w:val="pt-PT"/>
        </w:rPr>
        <w:t xml:space="preserve">Exemplo </w:t>
      </w:r>
      <w:r w:rsidR="002C7BFC">
        <w:rPr>
          <w:rFonts w:ascii="Times New Roman" w:eastAsia="標楷體" w:hAnsi="Times New Roman"/>
          <w:color w:val="000000" w:themeColor="text1"/>
          <w:lang w:val="pt-PT"/>
        </w:rPr>
        <w:t>quatro</w:t>
      </w:r>
      <w:r w:rsidRPr="006E60E6">
        <w:rPr>
          <w:rFonts w:ascii="Times New Roman" w:eastAsia="標楷體" w:hAnsi="Times New Roman"/>
          <w:color w:val="000000" w:themeColor="text1"/>
          <w:lang w:val="pt-PT"/>
        </w:rPr>
        <w:t>:</w:t>
      </w:r>
    </w:p>
    <w:tbl>
      <w:tblPr>
        <w:tblW w:w="949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8"/>
        <w:gridCol w:w="1134"/>
        <w:gridCol w:w="3402"/>
        <w:gridCol w:w="1134"/>
      </w:tblGrid>
      <w:tr w:rsidR="00A205D9" w:rsidRPr="006E60E6" w:rsidTr="00747FC6">
        <w:tc>
          <w:tcPr>
            <w:tcW w:w="3828" w:type="dxa"/>
            <w:tcBorders>
              <w:bottom w:val="double" w:sz="4" w:space="0" w:color="auto"/>
            </w:tcBorders>
            <w:shd w:val="clear" w:color="auto" w:fill="E6E6E6"/>
          </w:tcPr>
          <w:p w:rsidR="00883F27" w:rsidRPr="006E60E6" w:rsidRDefault="00883F27" w:rsidP="0030064F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</w:pP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  <w:t>Receita</w:t>
            </w: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883F27" w:rsidRPr="006E60E6" w:rsidRDefault="00883F27" w:rsidP="0030064F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</w:pP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  <w:t>MOP</w:t>
            </w:r>
          </w:p>
        </w:tc>
        <w:tc>
          <w:tcPr>
            <w:tcW w:w="3402" w:type="dxa"/>
            <w:tcBorders>
              <w:left w:val="double" w:sz="4" w:space="0" w:color="auto"/>
              <w:bottom w:val="double" w:sz="4" w:space="0" w:color="auto"/>
            </w:tcBorders>
            <w:shd w:val="clear" w:color="auto" w:fill="E6E6E6"/>
          </w:tcPr>
          <w:p w:rsidR="00883F27" w:rsidRPr="006E60E6" w:rsidRDefault="00883F27" w:rsidP="0030064F">
            <w:pPr>
              <w:spacing w:before="100" w:beforeAutospacing="1" w:after="100" w:afterAutospacing="1"/>
              <w:ind w:rightChars="38" w:right="91"/>
              <w:jc w:val="center"/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</w:pP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  <w:t>Despesa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6E6E6"/>
          </w:tcPr>
          <w:p w:rsidR="00883F27" w:rsidRPr="006E60E6" w:rsidRDefault="00883F27" w:rsidP="0030064F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</w:pP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  <w:t>MOP</w:t>
            </w:r>
          </w:p>
        </w:tc>
      </w:tr>
      <w:tr w:rsidR="00A205D9" w:rsidRPr="006E60E6" w:rsidTr="00747FC6">
        <w:trPr>
          <w:trHeight w:val="327"/>
        </w:trPr>
        <w:tc>
          <w:tcPr>
            <w:tcW w:w="3828" w:type="dxa"/>
            <w:tcBorders>
              <w:top w:val="double" w:sz="4" w:space="0" w:color="auto"/>
            </w:tcBorders>
          </w:tcPr>
          <w:p w:rsidR="00883F27" w:rsidRPr="006E60E6" w:rsidRDefault="00883F27" w:rsidP="0030064F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</w:pP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  <w:t>1. Financiamento do Instituto de Acção Social</w:t>
            </w: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</w:tcPr>
          <w:p w:rsidR="00883F27" w:rsidRPr="006E60E6" w:rsidRDefault="00883F27" w:rsidP="0030064F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</w:pP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  <w:t>$20,000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</w:tcBorders>
          </w:tcPr>
          <w:p w:rsidR="00883F27" w:rsidRPr="006E60E6" w:rsidRDefault="00883F27" w:rsidP="0030064F">
            <w:pPr>
              <w:tabs>
                <w:tab w:val="right" w:pos="10036"/>
              </w:tabs>
              <w:spacing w:before="100" w:beforeAutospacing="1" w:after="100" w:afterAutospacing="1"/>
              <w:ind w:rightChars="38" w:right="91"/>
              <w:rPr>
                <w:rFonts w:ascii="Times New Roman" w:eastAsia="標楷體" w:hAnsi="Times New Roman"/>
                <w:color w:val="000000" w:themeColor="text1"/>
                <w:spacing w:val="20"/>
              </w:rPr>
            </w:pP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</w:rPr>
              <w:t>1.</w:t>
            </w: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  <w:t xml:space="preserve"> XXXX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883F27" w:rsidRPr="006E60E6" w:rsidRDefault="00883F27" w:rsidP="0030064F">
            <w:pPr>
              <w:tabs>
                <w:tab w:val="right" w:pos="10036"/>
              </w:tabs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color w:val="000000" w:themeColor="text1"/>
                <w:spacing w:val="20"/>
              </w:rPr>
            </w:pP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</w:rPr>
              <w:t>$5,000</w:t>
            </w:r>
          </w:p>
        </w:tc>
      </w:tr>
      <w:tr w:rsidR="00A205D9" w:rsidRPr="006E60E6" w:rsidTr="00747FC6">
        <w:tc>
          <w:tcPr>
            <w:tcW w:w="3828" w:type="dxa"/>
          </w:tcPr>
          <w:p w:rsidR="00883F27" w:rsidRPr="006E60E6" w:rsidRDefault="00883F27" w:rsidP="0030064F">
            <w:pPr>
              <w:spacing w:before="100" w:beforeAutospacing="1" w:after="100" w:afterAutospacing="1"/>
              <w:ind w:left="280" w:hangingChars="100" w:hanging="280"/>
              <w:jc w:val="both"/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</w:pP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  <w:t>2.Financiamento do Instituto XX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883F27" w:rsidRPr="006E60E6" w:rsidRDefault="00883F27" w:rsidP="0030064F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</w:pP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  <w:t>$10,000</w:t>
            </w:r>
          </w:p>
        </w:tc>
        <w:tc>
          <w:tcPr>
            <w:tcW w:w="3402" w:type="dxa"/>
            <w:tcBorders>
              <w:left w:val="double" w:sz="4" w:space="0" w:color="auto"/>
            </w:tcBorders>
          </w:tcPr>
          <w:p w:rsidR="00883F27" w:rsidRPr="006E60E6" w:rsidRDefault="00883F27" w:rsidP="0030064F">
            <w:pPr>
              <w:tabs>
                <w:tab w:val="right" w:pos="10036"/>
              </w:tabs>
              <w:spacing w:before="100" w:beforeAutospacing="1" w:after="100" w:afterAutospacing="1"/>
              <w:ind w:rightChars="38" w:right="91"/>
              <w:jc w:val="both"/>
              <w:rPr>
                <w:rFonts w:ascii="Times New Roman" w:eastAsia="標楷體" w:hAnsi="Times New Roman"/>
                <w:color w:val="000000" w:themeColor="text1"/>
                <w:spacing w:val="20"/>
              </w:rPr>
            </w:pP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</w:rPr>
              <w:t>2.</w:t>
            </w: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  <w:t xml:space="preserve"> XXXX</w:t>
            </w:r>
          </w:p>
        </w:tc>
        <w:tc>
          <w:tcPr>
            <w:tcW w:w="1134" w:type="dxa"/>
          </w:tcPr>
          <w:p w:rsidR="00883F27" w:rsidRPr="006E60E6" w:rsidRDefault="00883F27" w:rsidP="0030064F">
            <w:pPr>
              <w:tabs>
                <w:tab w:val="right" w:pos="10036"/>
              </w:tabs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color w:val="000000" w:themeColor="text1"/>
                <w:spacing w:val="20"/>
              </w:rPr>
            </w:pP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</w:rPr>
              <w:t>$2,000</w:t>
            </w:r>
          </w:p>
        </w:tc>
      </w:tr>
      <w:tr w:rsidR="00A205D9" w:rsidRPr="006E60E6" w:rsidTr="00747FC6">
        <w:tc>
          <w:tcPr>
            <w:tcW w:w="3828" w:type="dxa"/>
          </w:tcPr>
          <w:p w:rsidR="00883F27" w:rsidRPr="006E60E6" w:rsidRDefault="00883F27" w:rsidP="0030064F">
            <w:pPr>
              <w:spacing w:before="100" w:beforeAutospacing="1" w:after="100" w:afterAutospacing="1"/>
              <w:ind w:left="280" w:hangingChars="100" w:hanging="280"/>
              <w:jc w:val="both"/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</w:pP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  <w:t>3.</w:t>
            </w:r>
            <w:r w:rsidRPr="006E60E6">
              <w:rPr>
                <w:rFonts w:ascii="Times New Roman" w:eastAsia="SimSun" w:hAnsi="Times New Roman"/>
                <w:color w:val="000000" w:themeColor="text1"/>
                <w:spacing w:val="20"/>
                <w:lang w:val="pt-PT" w:eastAsia="zh-CN"/>
              </w:rPr>
              <w:t xml:space="preserve">Pagamento do </w:t>
            </w: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  <w:t>público-alvo de serviço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883F27" w:rsidRPr="006E60E6" w:rsidRDefault="00883F27" w:rsidP="0030064F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</w:pP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  <w:t>$5,000</w:t>
            </w:r>
          </w:p>
        </w:tc>
        <w:tc>
          <w:tcPr>
            <w:tcW w:w="3402" w:type="dxa"/>
            <w:tcBorders>
              <w:left w:val="double" w:sz="4" w:space="0" w:color="auto"/>
            </w:tcBorders>
          </w:tcPr>
          <w:p w:rsidR="00883F27" w:rsidRPr="006E60E6" w:rsidRDefault="00883F27" w:rsidP="0030064F">
            <w:pPr>
              <w:tabs>
                <w:tab w:val="right" w:pos="10036"/>
              </w:tabs>
              <w:spacing w:before="100" w:beforeAutospacing="1" w:after="100" w:afterAutospacing="1"/>
              <w:ind w:rightChars="38" w:right="91"/>
              <w:jc w:val="both"/>
              <w:rPr>
                <w:rFonts w:ascii="Times New Roman" w:eastAsia="標楷體" w:hAnsi="Times New Roman"/>
                <w:color w:val="000000" w:themeColor="text1"/>
                <w:spacing w:val="20"/>
              </w:rPr>
            </w:pP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</w:rPr>
              <w:t>3.</w:t>
            </w: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  <w:t xml:space="preserve"> XXXX</w:t>
            </w:r>
          </w:p>
        </w:tc>
        <w:tc>
          <w:tcPr>
            <w:tcW w:w="1134" w:type="dxa"/>
          </w:tcPr>
          <w:p w:rsidR="00883F27" w:rsidRPr="006E60E6" w:rsidRDefault="00883F27" w:rsidP="0030064F">
            <w:pPr>
              <w:tabs>
                <w:tab w:val="right" w:pos="10036"/>
              </w:tabs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color w:val="000000" w:themeColor="text1"/>
                <w:spacing w:val="20"/>
              </w:rPr>
            </w:pP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</w:rPr>
              <w:t>$2,000</w:t>
            </w:r>
          </w:p>
        </w:tc>
      </w:tr>
      <w:tr w:rsidR="00A205D9" w:rsidRPr="006E60E6" w:rsidTr="00747FC6">
        <w:tc>
          <w:tcPr>
            <w:tcW w:w="3828" w:type="dxa"/>
          </w:tcPr>
          <w:p w:rsidR="00883F27" w:rsidRPr="006E60E6" w:rsidRDefault="00883F27" w:rsidP="0030064F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883F27" w:rsidRPr="006E60E6" w:rsidRDefault="00883F27" w:rsidP="0030064F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</w:pPr>
          </w:p>
        </w:tc>
        <w:tc>
          <w:tcPr>
            <w:tcW w:w="3402" w:type="dxa"/>
            <w:tcBorders>
              <w:left w:val="double" w:sz="4" w:space="0" w:color="auto"/>
            </w:tcBorders>
          </w:tcPr>
          <w:p w:rsidR="00883F27" w:rsidRPr="006E60E6" w:rsidRDefault="00883F27" w:rsidP="0030064F">
            <w:pPr>
              <w:tabs>
                <w:tab w:val="right" w:pos="10036"/>
              </w:tabs>
              <w:spacing w:before="100" w:beforeAutospacing="1" w:after="100" w:afterAutospacing="1"/>
              <w:ind w:left="280" w:rightChars="38" w:right="91" w:hangingChars="100" w:hanging="280"/>
              <w:rPr>
                <w:rFonts w:ascii="Times New Roman" w:eastAsia="標楷體" w:hAnsi="Times New Roman"/>
                <w:color w:val="000000" w:themeColor="text1"/>
                <w:spacing w:val="20"/>
              </w:rPr>
            </w:pP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</w:rPr>
              <w:t>4.</w:t>
            </w: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  <w:t xml:space="preserve"> XXXX</w:t>
            </w:r>
          </w:p>
        </w:tc>
        <w:tc>
          <w:tcPr>
            <w:tcW w:w="1134" w:type="dxa"/>
          </w:tcPr>
          <w:p w:rsidR="00883F27" w:rsidRPr="006E60E6" w:rsidRDefault="00883F27" w:rsidP="0030064F">
            <w:pPr>
              <w:tabs>
                <w:tab w:val="right" w:pos="10036"/>
              </w:tabs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color w:val="000000" w:themeColor="text1"/>
                <w:spacing w:val="20"/>
              </w:rPr>
            </w:pP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</w:rPr>
              <w:t>$12,000</w:t>
            </w:r>
          </w:p>
        </w:tc>
      </w:tr>
      <w:tr w:rsidR="00A205D9" w:rsidRPr="006E60E6" w:rsidTr="00747FC6">
        <w:tc>
          <w:tcPr>
            <w:tcW w:w="3828" w:type="dxa"/>
          </w:tcPr>
          <w:p w:rsidR="00883F27" w:rsidRPr="006E60E6" w:rsidRDefault="00883F27" w:rsidP="0030064F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883F27" w:rsidRPr="006E60E6" w:rsidRDefault="00883F27" w:rsidP="0030064F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</w:pPr>
          </w:p>
        </w:tc>
        <w:tc>
          <w:tcPr>
            <w:tcW w:w="3402" w:type="dxa"/>
            <w:tcBorders>
              <w:left w:val="double" w:sz="4" w:space="0" w:color="auto"/>
            </w:tcBorders>
          </w:tcPr>
          <w:p w:rsidR="00883F27" w:rsidRPr="006E60E6" w:rsidRDefault="00883F27" w:rsidP="0030064F">
            <w:pPr>
              <w:tabs>
                <w:tab w:val="right" w:pos="10036"/>
              </w:tabs>
              <w:spacing w:before="100" w:beforeAutospacing="1" w:after="100" w:afterAutospacing="1"/>
              <w:ind w:rightChars="38" w:right="91"/>
              <w:rPr>
                <w:rFonts w:ascii="Times New Roman" w:eastAsia="標楷體" w:hAnsi="Times New Roman"/>
                <w:color w:val="000000" w:themeColor="text1"/>
                <w:spacing w:val="20"/>
              </w:rPr>
            </w:pP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</w:rPr>
              <w:t>5.</w:t>
            </w: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  <w:t xml:space="preserve"> XXXX</w:t>
            </w:r>
          </w:p>
        </w:tc>
        <w:tc>
          <w:tcPr>
            <w:tcW w:w="1134" w:type="dxa"/>
          </w:tcPr>
          <w:p w:rsidR="00883F27" w:rsidRPr="006E60E6" w:rsidRDefault="00883F27" w:rsidP="0030064F">
            <w:pPr>
              <w:tabs>
                <w:tab w:val="right" w:pos="10036"/>
              </w:tabs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color w:val="000000" w:themeColor="text1"/>
                <w:spacing w:val="20"/>
              </w:rPr>
            </w:pP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</w:rPr>
              <w:t>$1,000</w:t>
            </w:r>
          </w:p>
        </w:tc>
      </w:tr>
      <w:tr w:rsidR="00A205D9" w:rsidRPr="006E60E6" w:rsidTr="00747FC6">
        <w:tc>
          <w:tcPr>
            <w:tcW w:w="3828" w:type="dxa"/>
          </w:tcPr>
          <w:p w:rsidR="00883F27" w:rsidRPr="006E60E6" w:rsidRDefault="00883F27" w:rsidP="0030064F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883F27" w:rsidRPr="006E60E6" w:rsidRDefault="00883F27" w:rsidP="0030064F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</w:pPr>
          </w:p>
        </w:tc>
        <w:tc>
          <w:tcPr>
            <w:tcW w:w="3402" w:type="dxa"/>
            <w:tcBorders>
              <w:left w:val="double" w:sz="4" w:space="0" w:color="auto"/>
            </w:tcBorders>
          </w:tcPr>
          <w:p w:rsidR="00883F27" w:rsidRPr="006E60E6" w:rsidRDefault="00883F27" w:rsidP="0030064F">
            <w:pPr>
              <w:tabs>
                <w:tab w:val="right" w:pos="10036"/>
              </w:tabs>
              <w:spacing w:before="100" w:beforeAutospacing="1" w:after="100" w:afterAutospacing="1"/>
              <w:ind w:rightChars="38" w:right="91"/>
              <w:rPr>
                <w:rFonts w:ascii="Times New Roman" w:eastAsia="標楷體" w:hAnsi="Times New Roman"/>
                <w:color w:val="000000" w:themeColor="text1"/>
                <w:spacing w:val="20"/>
              </w:rPr>
            </w:pP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</w:rPr>
              <w:t>6.</w:t>
            </w: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  <w:t xml:space="preserve"> XXXX</w:t>
            </w:r>
          </w:p>
        </w:tc>
        <w:tc>
          <w:tcPr>
            <w:tcW w:w="1134" w:type="dxa"/>
          </w:tcPr>
          <w:p w:rsidR="00883F27" w:rsidRPr="006E60E6" w:rsidRDefault="00883F27" w:rsidP="0030064F">
            <w:pPr>
              <w:tabs>
                <w:tab w:val="right" w:pos="10036"/>
              </w:tabs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color w:val="000000" w:themeColor="text1"/>
                <w:spacing w:val="20"/>
              </w:rPr>
            </w:pP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</w:rPr>
              <w:t>$3,000</w:t>
            </w:r>
          </w:p>
        </w:tc>
      </w:tr>
      <w:tr w:rsidR="00A205D9" w:rsidRPr="006E60E6" w:rsidTr="00747FC6">
        <w:tc>
          <w:tcPr>
            <w:tcW w:w="3828" w:type="dxa"/>
          </w:tcPr>
          <w:p w:rsidR="00883F27" w:rsidRPr="006E60E6" w:rsidRDefault="00883F27" w:rsidP="0030064F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883F27" w:rsidRPr="006E60E6" w:rsidRDefault="00883F27" w:rsidP="0030064F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</w:pPr>
          </w:p>
        </w:tc>
        <w:tc>
          <w:tcPr>
            <w:tcW w:w="3402" w:type="dxa"/>
            <w:tcBorders>
              <w:left w:val="double" w:sz="4" w:space="0" w:color="auto"/>
            </w:tcBorders>
          </w:tcPr>
          <w:p w:rsidR="00883F27" w:rsidRPr="006E60E6" w:rsidRDefault="00883F27" w:rsidP="0030064F">
            <w:pPr>
              <w:tabs>
                <w:tab w:val="right" w:pos="10036"/>
              </w:tabs>
              <w:spacing w:before="100" w:beforeAutospacing="1" w:after="100" w:afterAutospacing="1"/>
              <w:ind w:left="140" w:rightChars="38" w:right="91" w:hangingChars="50" w:hanging="140"/>
              <w:rPr>
                <w:rFonts w:ascii="Times New Roman" w:eastAsia="標楷體" w:hAnsi="Times New Roman"/>
                <w:color w:val="000000" w:themeColor="text1"/>
                <w:spacing w:val="20"/>
              </w:rPr>
            </w:pP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</w:rPr>
              <w:t>7.</w:t>
            </w: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  <w:t xml:space="preserve"> XXXX</w:t>
            </w:r>
          </w:p>
        </w:tc>
        <w:tc>
          <w:tcPr>
            <w:tcW w:w="1134" w:type="dxa"/>
          </w:tcPr>
          <w:p w:rsidR="00883F27" w:rsidRPr="006E60E6" w:rsidRDefault="00883F27" w:rsidP="0030064F">
            <w:pPr>
              <w:tabs>
                <w:tab w:val="right" w:pos="10036"/>
              </w:tabs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color w:val="000000" w:themeColor="text1"/>
                <w:spacing w:val="20"/>
              </w:rPr>
            </w:pP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</w:rPr>
              <w:t>$1,000</w:t>
            </w:r>
          </w:p>
        </w:tc>
      </w:tr>
      <w:tr w:rsidR="00A205D9" w:rsidRPr="006E60E6" w:rsidTr="00747FC6">
        <w:tc>
          <w:tcPr>
            <w:tcW w:w="3828" w:type="dxa"/>
            <w:tcBorders>
              <w:top w:val="double" w:sz="4" w:space="0" w:color="auto"/>
            </w:tcBorders>
          </w:tcPr>
          <w:p w:rsidR="00883F27" w:rsidRPr="006E60E6" w:rsidRDefault="00883F27" w:rsidP="0030064F">
            <w:pPr>
              <w:spacing w:before="100" w:beforeAutospacing="1" w:after="100" w:afterAutospacing="1"/>
              <w:jc w:val="right"/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</w:pP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  <w:t>Total</w:t>
            </w: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</w:tcPr>
          <w:p w:rsidR="00883F27" w:rsidRPr="006E60E6" w:rsidRDefault="00883F27" w:rsidP="0030064F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pacing w:val="20"/>
                <w:lang w:val="pt-PT"/>
              </w:rPr>
            </w:pPr>
            <w:r w:rsidRPr="006E60E6">
              <w:rPr>
                <w:rFonts w:ascii="Times New Roman" w:eastAsia="標楷體" w:hAnsi="Times New Roman"/>
                <w:b/>
                <w:color w:val="000000" w:themeColor="text1"/>
                <w:spacing w:val="20"/>
              </w:rPr>
              <w:t>$35,000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</w:tcBorders>
          </w:tcPr>
          <w:p w:rsidR="00883F27" w:rsidRPr="006E60E6" w:rsidRDefault="00883F27" w:rsidP="0030064F">
            <w:pPr>
              <w:spacing w:before="100" w:beforeAutospacing="1" w:after="100" w:afterAutospacing="1"/>
              <w:ind w:rightChars="38" w:right="91"/>
              <w:jc w:val="right"/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</w:pPr>
            <w:r w:rsidRPr="006E60E6">
              <w:rPr>
                <w:rFonts w:ascii="Times New Roman" w:eastAsia="標楷體" w:hAnsi="Times New Roman"/>
                <w:color w:val="000000" w:themeColor="text1"/>
                <w:spacing w:val="20"/>
                <w:lang w:val="pt-PT"/>
              </w:rPr>
              <w:t>Total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883F27" w:rsidRPr="006E60E6" w:rsidRDefault="00883F27" w:rsidP="0030064F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pacing w:val="20"/>
                <w:lang w:val="pt-PT"/>
              </w:rPr>
            </w:pPr>
            <w:r w:rsidRPr="006E60E6">
              <w:rPr>
                <w:rFonts w:ascii="Times New Roman" w:eastAsia="標楷體" w:hAnsi="Times New Roman"/>
                <w:b/>
                <w:color w:val="000000" w:themeColor="text1"/>
                <w:spacing w:val="20"/>
              </w:rPr>
              <w:t>$26,000</w:t>
            </w:r>
          </w:p>
        </w:tc>
      </w:tr>
    </w:tbl>
    <w:p w:rsidR="00883F27" w:rsidRPr="006E60E6" w:rsidRDefault="00883F27" w:rsidP="0030064F">
      <w:pPr>
        <w:spacing w:before="100" w:beforeAutospacing="1" w:after="100" w:afterAutospacing="1"/>
        <w:ind w:left="1800" w:hangingChars="750" w:hanging="1800"/>
        <w:rPr>
          <w:rFonts w:ascii="Times New Roman" w:eastAsia="標楷體" w:hAnsi="Times New Roman"/>
          <w:color w:val="000000" w:themeColor="text1"/>
          <w:lang w:val="pt-PT"/>
        </w:rPr>
      </w:pPr>
      <w:r w:rsidRPr="006E60E6">
        <w:rPr>
          <w:rFonts w:ascii="Times New Roman" w:eastAsia="標楷體" w:hAnsi="Times New Roman"/>
          <w:color w:val="000000" w:themeColor="text1"/>
          <w:lang w:val="pt-PT"/>
        </w:rPr>
        <w:lastRenderedPageBreak/>
        <w:t>Saldo=</w:t>
      </w:r>
      <w:r w:rsidRPr="006E60E6">
        <w:rPr>
          <w:rFonts w:ascii="Times New Roman" w:eastAsia="標楷體" w:hAnsi="Times New Roman"/>
          <w:color w:val="000000" w:themeColor="text1"/>
          <w:spacing w:val="20"/>
          <w:lang w:val="pt-PT"/>
        </w:rPr>
        <w:t>$</w:t>
      </w:r>
      <w:r w:rsidRPr="006E60E6">
        <w:rPr>
          <w:rFonts w:ascii="Times New Roman" w:eastAsia="標楷體" w:hAnsi="Times New Roman"/>
          <w:color w:val="000000" w:themeColor="text1"/>
          <w:lang w:val="pt-PT"/>
        </w:rPr>
        <w:t xml:space="preserve">35,000 – </w:t>
      </w:r>
      <w:r w:rsidRPr="006E60E6">
        <w:rPr>
          <w:rFonts w:ascii="Times New Roman" w:eastAsia="標楷體" w:hAnsi="Times New Roman"/>
          <w:color w:val="000000" w:themeColor="text1"/>
          <w:spacing w:val="20"/>
          <w:lang w:val="pt-PT"/>
        </w:rPr>
        <w:t>$</w:t>
      </w:r>
      <w:r w:rsidRPr="006E60E6">
        <w:rPr>
          <w:rFonts w:ascii="Times New Roman" w:eastAsia="標楷體" w:hAnsi="Times New Roman"/>
          <w:color w:val="000000" w:themeColor="text1"/>
          <w:lang w:val="pt-PT"/>
        </w:rPr>
        <w:t>26,000=</w:t>
      </w:r>
      <w:r w:rsidRPr="006E60E6">
        <w:rPr>
          <w:rFonts w:ascii="Times New Roman" w:eastAsia="標楷體" w:hAnsi="Times New Roman"/>
          <w:b/>
          <w:color w:val="000000" w:themeColor="text1"/>
          <w:spacing w:val="20"/>
          <w:lang w:val="pt-PT"/>
        </w:rPr>
        <w:t>$</w:t>
      </w:r>
      <w:r w:rsidRPr="006E60E6">
        <w:rPr>
          <w:rFonts w:ascii="Times New Roman" w:eastAsia="標楷體" w:hAnsi="Times New Roman"/>
          <w:b/>
          <w:color w:val="000000" w:themeColor="text1"/>
          <w:lang w:val="pt-PT"/>
        </w:rPr>
        <w:t>9,000</w:t>
      </w:r>
    </w:p>
    <w:p w:rsidR="009A45B1" w:rsidRPr="006E60E6" w:rsidRDefault="00883F27" w:rsidP="0030064F">
      <w:pPr>
        <w:spacing w:before="100" w:beforeAutospacing="1" w:after="100" w:afterAutospacing="1"/>
        <w:jc w:val="both"/>
        <w:rPr>
          <w:rFonts w:ascii="Times New Roman" w:eastAsia="標楷體" w:hAnsi="Times New Roman"/>
          <w:color w:val="000000" w:themeColor="text1"/>
          <w:spacing w:val="20"/>
          <w:lang w:val="pt-PT"/>
        </w:rPr>
      </w:pPr>
      <w:r w:rsidRPr="006E60E6">
        <w:rPr>
          <w:rFonts w:ascii="Times New Roman" w:eastAsia="標楷體" w:hAnsi="Times New Roman"/>
          <w:color w:val="000000" w:themeColor="text1"/>
          <w:spacing w:val="20"/>
          <w:lang w:val="pt-PT"/>
        </w:rPr>
        <w:t>Se a Instituição não tiver necessidade de reembolsar o valor remanescente ao Instituto XX, nesse caso o valor a reembolsar ao IAS será de $9,000</w:t>
      </w:r>
      <w:r w:rsidR="003E0987">
        <w:rPr>
          <w:rFonts w:ascii="Times New Roman" w:eastAsia="標楷體" w:hAnsi="Times New Roman"/>
          <w:color w:val="000000" w:themeColor="text1"/>
          <w:spacing w:val="20"/>
          <w:lang w:val="pt-PT"/>
        </w:rPr>
        <w:t>.</w:t>
      </w:r>
    </w:p>
    <w:p w:rsidR="009A45B1" w:rsidRDefault="00FE1F10" w:rsidP="003E0987">
      <w:pPr>
        <w:spacing w:before="100" w:beforeAutospacing="1" w:after="100" w:afterAutospacing="1"/>
        <w:jc w:val="both"/>
        <w:rPr>
          <w:rFonts w:ascii="Times New Roman" w:hAnsi="Times New Roman"/>
          <w:lang w:val="pt-PT"/>
        </w:rPr>
      </w:pPr>
      <w:r w:rsidRPr="006E60E6">
        <w:rPr>
          <w:rFonts w:ascii="Times New Roman" w:eastAsia="標楷體" w:hAnsi="Times New Roman"/>
          <w:color w:val="000000" w:themeColor="text1"/>
          <w:spacing w:val="20"/>
          <w:lang w:val="pt-PT"/>
        </w:rPr>
        <w:t>Nos termos da alínea</w:t>
      </w:r>
      <w:r w:rsidRPr="006E60E6">
        <w:rPr>
          <w:rFonts w:ascii="Times New Roman" w:eastAsia="標楷體" w:hAnsi="Times New Roman"/>
          <w:color w:val="000000" w:themeColor="text1"/>
          <w:lang w:val="pt-PT"/>
        </w:rPr>
        <w:t xml:space="preserve"> 3.3 do n.º 3 do artigo.º 7 de</w:t>
      </w:r>
      <w:r w:rsidRPr="006E60E6">
        <w:rPr>
          <w:rFonts w:ascii="Times New Roman" w:eastAsia="標楷體" w:hAnsi="Times New Roman"/>
          <w:color w:val="000000" w:themeColor="text1"/>
          <w:spacing w:val="20"/>
          <w:lang w:val="pt-PT"/>
        </w:rPr>
        <w:t xml:space="preserve"> </w:t>
      </w:r>
      <w:r w:rsidRPr="006E60E6">
        <w:rPr>
          <w:rFonts w:ascii="Times New Roman" w:eastAsia="標楷體" w:hAnsi="Times New Roman"/>
          <w:color w:val="000000" w:themeColor="text1"/>
          <w:lang w:val="pt-PT"/>
        </w:rPr>
        <w:t>“</w:t>
      </w:r>
      <w:r w:rsidR="00722D9A" w:rsidRPr="006E60E6">
        <w:rPr>
          <w:rFonts w:ascii="Times New Roman" w:eastAsia="標楷體" w:hAnsi="Times New Roman"/>
          <w:color w:val="000000" w:themeColor="text1"/>
          <w:spacing w:val="20"/>
          <w:lang w:val="pt-PT"/>
        </w:rPr>
        <w:t xml:space="preserve">Guia de </w:t>
      </w:r>
      <w:r w:rsidR="00722D9A">
        <w:rPr>
          <w:rFonts w:ascii="Times New Roman" w:eastAsia="標楷體" w:hAnsi="Times New Roman"/>
          <w:color w:val="000000" w:themeColor="text1"/>
          <w:spacing w:val="20"/>
          <w:lang w:val="pt-PT"/>
        </w:rPr>
        <w:t>Formulação de Pedidos do Regime de Apoio Financeiro para Actividades Pontuais</w:t>
      </w:r>
      <w:r w:rsidRPr="006E60E6">
        <w:rPr>
          <w:rFonts w:ascii="Times New Roman" w:eastAsia="標楷體" w:hAnsi="Times New Roman"/>
          <w:color w:val="000000" w:themeColor="text1"/>
          <w:spacing w:val="20"/>
          <w:lang w:val="pt-PT"/>
        </w:rPr>
        <w:t>”</w:t>
      </w:r>
      <w:r w:rsidR="00883F27" w:rsidRPr="006E60E6">
        <w:rPr>
          <w:rFonts w:ascii="Times New Roman" w:eastAsia="標楷體" w:hAnsi="Times New Roman"/>
          <w:color w:val="000000" w:themeColor="text1"/>
          <w:lang w:val="pt-PT"/>
        </w:rPr>
        <w:t xml:space="preserve">, </w:t>
      </w:r>
      <w:r w:rsidR="00E3708A">
        <w:rPr>
          <w:rFonts w:ascii="Times New Roman" w:hAnsi="Times New Roman"/>
          <w:lang w:val="pt-PT"/>
        </w:rPr>
        <w:t>q</w:t>
      </w:r>
      <w:r w:rsidR="00E3708A" w:rsidRPr="007B3807">
        <w:rPr>
          <w:rFonts w:ascii="Times New Roman" w:hAnsi="Times New Roman"/>
          <w:lang w:val="pt-PT"/>
        </w:rPr>
        <w:t>uando não for necessário devolver o remanescente dos apoios financeiros a terceiros, atendendo à finalidade não lucrativa das actividades subsidiadas, o IAS pode exigir às instituições / associações que devolvam o remanescente do apoio financeiro no montante superior ao que corresponde ao rácio da devolução do remanescente, não podendo, no entanto, o montante a devolver ao IAS exceder o que foi atribuído pelo IAS.</w:t>
      </w:r>
    </w:p>
    <w:p w:rsidR="000714F7" w:rsidRDefault="000714F7" w:rsidP="003E0987">
      <w:pPr>
        <w:spacing w:before="100" w:beforeAutospacing="1" w:after="100" w:afterAutospacing="1"/>
        <w:jc w:val="both"/>
        <w:rPr>
          <w:rFonts w:ascii="Times New Roman" w:hAnsi="Times New Roman"/>
          <w:lang w:val="pt-PT"/>
        </w:rPr>
      </w:pPr>
    </w:p>
    <w:p w:rsidR="000714F7" w:rsidRPr="00E3708A" w:rsidRDefault="000714F7" w:rsidP="003E0987">
      <w:pPr>
        <w:spacing w:before="100" w:beforeAutospacing="1" w:after="100" w:afterAutospacing="1"/>
        <w:jc w:val="both"/>
        <w:rPr>
          <w:rFonts w:ascii="Times New Roman" w:eastAsia="標楷體" w:hAnsi="Times New Roman"/>
          <w:color w:val="000000" w:themeColor="text1"/>
          <w:lang w:val="pt-PT"/>
        </w:rPr>
      </w:pPr>
    </w:p>
    <w:sectPr w:rsidR="000714F7" w:rsidRPr="00E3708A" w:rsidSect="00EC2095">
      <w:pgSz w:w="11906" w:h="16838"/>
      <w:pgMar w:top="993" w:right="1274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5A7" w:rsidRDefault="00DD25A7" w:rsidP="000B7170">
      <w:r>
        <w:separator/>
      </w:r>
    </w:p>
  </w:endnote>
  <w:endnote w:type="continuationSeparator" w:id="0">
    <w:p w:rsidR="00DD25A7" w:rsidRDefault="00DD25A7" w:rsidP="000B7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5A7" w:rsidRDefault="00DD25A7" w:rsidP="000B7170">
      <w:r>
        <w:separator/>
      </w:r>
    </w:p>
  </w:footnote>
  <w:footnote w:type="continuationSeparator" w:id="0">
    <w:p w:rsidR="00DD25A7" w:rsidRDefault="00DD25A7" w:rsidP="000B7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E07C5"/>
    <w:multiLevelType w:val="multilevel"/>
    <w:tmpl w:val="E746292E"/>
    <w:lvl w:ilvl="0">
      <w:start w:val="1"/>
      <w:numFmt w:val="decimal"/>
      <w:lvlText w:val="%1."/>
      <w:lvlJc w:val="left"/>
      <w:pPr>
        <w:tabs>
          <w:tab w:val="num" w:pos="663"/>
        </w:tabs>
        <w:ind w:left="663" w:hanging="425"/>
      </w:pPr>
      <w:rPr>
        <w:rFonts w:hint="eastAsia"/>
        <w:b w:val="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67"/>
        </w:tabs>
        <w:ind w:left="1767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4F0D667A"/>
    <w:multiLevelType w:val="hybridMultilevel"/>
    <w:tmpl w:val="224AFD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D506A03"/>
    <w:multiLevelType w:val="multilevel"/>
    <w:tmpl w:val="69D8FB94"/>
    <w:lvl w:ilvl="0">
      <w:start w:val="3"/>
      <w:numFmt w:val="decimal"/>
      <w:lvlText w:val="%1"/>
      <w:lvlJc w:val="left"/>
      <w:pPr>
        <w:ind w:left="375" w:hanging="375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EastAsia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5B"/>
    <w:rsid w:val="000265BD"/>
    <w:rsid w:val="000576EE"/>
    <w:rsid w:val="00064C3E"/>
    <w:rsid w:val="0006705E"/>
    <w:rsid w:val="000714F7"/>
    <w:rsid w:val="0008247A"/>
    <w:rsid w:val="000B7170"/>
    <w:rsid w:val="000E6949"/>
    <w:rsid w:val="00112CD3"/>
    <w:rsid w:val="00156FDC"/>
    <w:rsid w:val="00176055"/>
    <w:rsid w:val="001835B3"/>
    <w:rsid w:val="00192D7C"/>
    <w:rsid w:val="001E207C"/>
    <w:rsid w:val="001E261A"/>
    <w:rsid w:val="001E6BF0"/>
    <w:rsid w:val="0020057E"/>
    <w:rsid w:val="00215DCD"/>
    <w:rsid w:val="00221D1B"/>
    <w:rsid w:val="00232D60"/>
    <w:rsid w:val="00247892"/>
    <w:rsid w:val="002512B7"/>
    <w:rsid w:val="002735E4"/>
    <w:rsid w:val="0029309B"/>
    <w:rsid w:val="002C7BFC"/>
    <w:rsid w:val="0030064F"/>
    <w:rsid w:val="00307B4E"/>
    <w:rsid w:val="003601F1"/>
    <w:rsid w:val="0036604E"/>
    <w:rsid w:val="003710D5"/>
    <w:rsid w:val="00385B4D"/>
    <w:rsid w:val="003D3944"/>
    <w:rsid w:val="003D5D0D"/>
    <w:rsid w:val="003E0987"/>
    <w:rsid w:val="003E1F2B"/>
    <w:rsid w:val="003F1984"/>
    <w:rsid w:val="00402CCF"/>
    <w:rsid w:val="00461A18"/>
    <w:rsid w:val="00464973"/>
    <w:rsid w:val="004709AC"/>
    <w:rsid w:val="004A0BC2"/>
    <w:rsid w:val="004A7AFD"/>
    <w:rsid w:val="004E78C9"/>
    <w:rsid w:val="005727F4"/>
    <w:rsid w:val="00581A52"/>
    <w:rsid w:val="005B5893"/>
    <w:rsid w:val="005B59D7"/>
    <w:rsid w:val="005D5A70"/>
    <w:rsid w:val="005E3ECF"/>
    <w:rsid w:val="006305A5"/>
    <w:rsid w:val="00644B49"/>
    <w:rsid w:val="00655C01"/>
    <w:rsid w:val="006A6C07"/>
    <w:rsid w:val="006B3F3D"/>
    <w:rsid w:val="006D7004"/>
    <w:rsid w:val="006E60E6"/>
    <w:rsid w:val="00722D9A"/>
    <w:rsid w:val="00762A7D"/>
    <w:rsid w:val="00770FCF"/>
    <w:rsid w:val="00786CEF"/>
    <w:rsid w:val="00787173"/>
    <w:rsid w:val="007E0264"/>
    <w:rsid w:val="007F59FA"/>
    <w:rsid w:val="008045DB"/>
    <w:rsid w:val="008057FC"/>
    <w:rsid w:val="00843840"/>
    <w:rsid w:val="00847113"/>
    <w:rsid w:val="0086161A"/>
    <w:rsid w:val="00882E74"/>
    <w:rsid w:val="00883F27"/>
    <w:rsid w:val="008950A3"/>
    <w:rsid w:val="008C3921"/>
    <w:rsid w:val="008D0D92"/>
    <w:rsid w:val="009063B3"/>
    <w:rsid w:val="0092555B"/>
    <w:rsid w:val="00940F83"/>
    <w:rsid w:val="00965161"/>
    <w:rsid w:val="009868EF"/>
    <w:rsid w:val="009A45B1"/>
    <w:rsid w:val="009A5264"/>
    <w:rsid w:val="009C2252"/>
    <w:rsid w:val="009D5353"/>
    <w:rsid w:val="009D6AC2"/>
    <w:rsid w:val="00A205D9"/>
    <w:rsid w:val="00A26958"/>
    <w:rsid w:val="00A26B67"/>
    <w:rsid w:val="00AC52F2"/>
    <w:rsid w:val="00AF50FE"/>
    <w:rsid w:val="00B11DEE"/>
    <w:rsid w:val="00B1735D"/>
    <w:rsid w:val="00B55E7D"/>
    <w:rsid w:val="00B70A33"/>
    <w:rsid w:val="00B80DF0"/>
    <w:rsid w:val="00BA66C1"/>
    <w:rsid w:val="00BB4BFA"/>
    <w:rsid w:val="00BD5629"/>
    <w:rsid w:val="00C23F74"/>
    <w:rsid w:val="00C52630"/>
    <w:rsid w:val="00C73645"/>
    <w:rsid w:val="00C94F32"/>
    <w:rsid w:val="00CB3347"/>
    <w:rsid w:val="00CD46BB"/>
    <w:rsid w:val="00CE4B1A"/>
    <w:rsid w:val="00CF1E71"/>
    <w:rsid w:val="00D15512"/>
    <w:rsid w:val="00D1576A"/>
    <w:rsid w:val="00D34E15"/>
    <w:rsid w:val="00D56A9B"/>
    <w:rsid w:val="00D8218F"/>
    <w:rsid w:val="00DA03E7"/>
    <w:rsid w:val="00DA55CA"/>
    <w:rsid w:val="00DB7C81"/>
    <w:rsid w:val="00DD25A7"/>
    <w:rsid w:val="00E00A64"/>
    <w:rsid w:val="00E3708A"/>
    <w:rsid w:val="00E41454"/>
    <w:rsid w:val="00E72BAA"/>
    <w:rsid w:val="00E92B84"/>
    <w:rsid w:val="00EA6213"/>
    <w:rsid w:val="00EC2095"/>
    <w:rsid w:val="00F157A6"/>
    <w:rsid w:val="00F270E9"/>
    <w:rsid w:val="00FE1F10"/>
    <w:rsid w:val="00FF0CD1"/>
    <w:rsid w:val="00FF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55B"/>
    <w:rPr>
      <w:rFonts w:ascii="Cambria" w:eastAsia="MS Mincho" w:hAnsi="Cambria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07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B71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B7170"/>
    <w:rPr>
      <w:rFonts w:ascii="Cambria" w:eastAsia="MS Mincho" w:hAnsi="Cambria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B71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B7170"/>
    <w:rPr>
      <w:rFonts w:ascii="Cambria" w:eastAsia="MS Mincho" w:hAnsi="Cambria" w:cs="Times New Roman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A0B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A0BC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55B"/>
    <w:rPr>
      <w:rFonts w:ascii="Cambria" w:eastAsia="MS Mincho" w:hAnsi="Cambria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07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B71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B7170"/>
    <w:rPr>
      <w:rFonts w:ascii="Cambria" w:eastAsia="MS Mincho" w:hAnsi="Cambria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B71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B7170"/>
    <w:rPr>
      <w:rFonts w:ascii="Cambria" w:eastAsia="MS Mincho" w:hAnsi="Cambria" w:cs="Times New Roman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A0B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A0BC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6C7AC-1877-4BB0-9BBD-9E16D2176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IAS</Company>
  <LinksUpToDate>false</LinksUpToDate>
  <CharactersWithSpaces>7457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coeyung</dc:creator>
  <cp:lastModifiedBy>CHAN ON KEI</cp:lastModifiedBy>
  <cp:revision>2</cp:revision>
  <cp:lastPrinted>2015-01-07T07:02:00Z</cp:lastPrinted>
  <dcterms:created xsi:type="dcterms:W3CDTF">2018-08-17T03:00:00Z</dcterms:created>
  <dcterms:modified xsi:type="dcterms:W3CDTF">2018-08-17T03:00:00Z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skSaved">
    <vt:bool>false</vt:bool>
  </property>
  <property fmtid="{D5CDD505-2E9C-101B-9397-08002B2CF9AE}" pid="3" name="LaunchTask">
    <vt:bool>false</vt:bool>
  </property>
  <property fmtid="{D5CDD505-2E9C-101B-9397-08002B2CF9AE}" pid="4" name="PDFToCitius">
    <vt:bool>false</vt:bool>
  </property>
</Properties>
</file>