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0A" w:rsidRPr="00A16D20" w:rsidRDefault="00B358E1" w:rsidP="006F3BB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358E1">
        <w:rPr>
          <w:rFonts w:hint="eastAsia"/>
          <w:b/>
          <w:sz w:val="32"/>
          <w:szCs w:val="32"/>
          <w:u w:val="thick"/>
        </w:rPr>
        <w:t xml:space="preserve">      </w:t>
      </w:r>
      <w:r w:rsidR="00943CEA">
        <w:rPr>
          <w:b/>
          <w:sz w:val="32"/>
          <w:szCs w:val="32"/>
          <w:u w:val="thick"/>
        </w:rPr>
        <w:t xml:space="preserve">        </w:t>
      </w:r>
      <w:r w:rsidRPr="00A16D20">
        <w:rPr>
          <w:rFonts w:hint="eastAsia"/>
          <w:b/>
          <w:sz w:val="32"/>
          <w:szCs w:val="32"/>
        </w:rPr>
        <w:t xml:space="preserve"> </w:t>
      </w:r>
      <w:r w:rsidR="00115D24" w:rsidRPr="00A16D20">
        <w:rPr>
          <w:rFonts w:hint="eastAsia"/>
          <w:b/>
          <w:sz w:val="32"/>
          <w:szCs w:val="32"/>
        </w:rPr>
        <w:t>(</w:t>
      </w:r>
      <w:r w:rsidR="00115D24" w:rsidRPr="00A16D20">
        <w:rPr>
          <w:rFonts w:hint="eastAsia"/>
          <w:b/>
          <w:sz w:val="32"/>
          <w:szCs w:val="32"/>
        </w:rPr>
        <w:t>設施名稱</w:t>
      </w:r>
      <w:r w:rsidR="00115D24" w:rsidRPr="00A16D20">
        <w:rPr>
          <w:rFonts w:hint="eastAsia"/>
          <w:b/>
          <w:sz w:val="32"/>
          <w:szCs w:val="32"/>
        </w:rPr>
        <w:t>)</w:t>
      </w:r>
      <w:r w:rsidR="006F3BB9" w:rsidRPr="00A16D20">
        <w:rPr>
          <w:rFonts w:hint="eastAsia"/>
          <w:b/>
          <w:sz w:val="32"/>
          <w:szCs w:val="32"/>
        </w:rPr>
        <w:t>緊急應變計劃</w:t>
      </w:r>
    </w:p>
    <w:p w:rsidR="00D755CA" w:rsidRDefault="00D755CA" w:rsidP="00D755CA"/>
    <w:p w:rsidR="00D755CA" w:rsidRDefault="00D755CA" w:rsidP="00D755CA">
      <w:r w:rsidRPr="00DE2E23">
        <w:rPr>
          <w:rFonts w:hint="eastAsia"/>
          <w:b/>
        </w:rPr>
        <w:t>前言</w:t>
      </w:r>
      <w:r w:rsidRPr="00DE2E23">
        <w:rPr>
          <w:rFonts w:hint="eastAsia"/>
          <w:b/>
        </w:rPr>
        <w:t xml:space="preserve">: </w:t>
      </w:r>
      <w:r>
        <w:rPr>
          <w:rFonts w:hint="eastAsia"/>
        </w:rPr>
        <w:t>本文件基於當前對傳染病防控的</w:t>
      </w:r>
      <w:r w:rsidR="004A64F0">
        <w:rPr>
          <w:rFonts w:hint="eastAsia"/>
        </w:rPr>
        <w:t>認知，於設施出現傳染病爆發或本地疫情處於嚴重或以上的情況下，</w:t>
      </w:r>
      <w:r>
        <w:rPr>
          <w:rFonts w:hint="eastAsia"/>
        </w:rPr>
        <w:t>採取預視性及原則性的緊急應變</w:t>
      </w:r>
      <w:r w:rsidR="004A64F0">
        <w:rPr>
          <w:rFonts w:hint="eastAsia"/>
        </w:rPr>
        <w:t>策略</w:t>
      </w:r>
      <w:r>
        <w:rPr>
          <w:rFonts w:hint="eastAsia"/>
        </w:rPr>
        <w:t>，具體實施時仍須按當時設施的實際情況、當時疫情的發展形勢和環境條件而隨時作出調整。</w:t>
      </w:r>
    </w:p>
    <w:p w:rsidR="006F3BB9" w:rsidRPr="00D755CA" w:rsidRDefault="006F3BB9" w:rsidP="006F3BB9">
      <w:pPr>
        <w:jc w:val="center"/>
      </w:pPr>
    </w:p>
    <w:p w:rsidR="00115D24" w:rsidRPr="00180095" w:rsidRDefault="006F3BB9" w:rsidP="006F3BB9">
      <w:pPr>
        <w:pStyle w:val="a3"/>
        <w:numPr>
          <w:ilvl w:val="0"/>
          <w:numId w:val="1"/>
        </w:numPr>
        <w:ind w:leftChars="0"/>
        <w:rPr>
          <w:b/>
        </w:rPr>
      </w:pPr>
      <w:r w:rsidRPr="00180095">
        <w:rPr>
          <w:rFonts w:hint="eastAsia"/>
          <w:b/>
        </w:rPr>
        <w:t>目的</w:t>
      </w:r>
    </w:p>
    <w:p w:rsidR="006F3BB9" w:rsidRPr="006F3BB9" w:rsidRDefault="00115D24" w:rsidP="006F3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保障</w:t>
      </w:r>
      <w:r w:rsidR="006F3BB9" w:rsidRPr="00AF2124">
        <w:rPr>
          <w:rFonts w:hint="eastAsia"/>
        </w:rPr>
        <w:t>設施的員工及服務使用者之安全</w:t>
      </w:r>
      <w:r>
        <w:rPr>
          <w:rFonts w:hint="eastAsia"/>
        </w:rPr>
        <w:t>及</w:t>
      </w:r>
      <w:r w:rsidR="006F3BB9" w:rsidRPr="00AF2124">
        <w:rPr>
          <w:rFonts w:hint="eastAsia"/>
        </w:rPr>
        <w:t>健康</w:t>
      </w:r>
    </w:p>
    <w:p w:rsidR="006F3BB9" w:rsidRPr="006F3BB9" w:rsidRDefault="005D2E9A" w:rsidP="006F3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確保設施的</w:t>
      </w:r>
      <w:r w:rsidR="006F3BB9" w:rsidRPr="00AF2124">
        <w:rPr>
          <w:rFonts w:hint="eastAsia"/>
        </w:rPr>
        <w:t>核心服務得以維持；</w:t>
      </w:r>
    </w:p>
    <w:p w:rsidR="006F3BB9" w:rsidRPr="006F3BB9" w:rsidRDefault="006F3BB9" w:rsidP="006F3BB9">
      <w:pPr>
        <w:pStyle w:val="a3"/>
        <w:numPr>
          <w:ilvl w:val="0"/>
          <w:numId w:val="5"/>
        </w:numPr>
        <w:ind w:leftChars="0"/>
      </w:pPr>
      <w:r w:rsidRPr="00AF2124">
        <w:rPr>
          <w:rFonts w:hint="eastAsia"/>
        </w:rPr>
        <w:t>避免疫情</w:t>
      </w:r>
      <w:r w:rsidR="00D64637">
        <w:rPr>
          <w:rFonts w:hint="eastAsia"/>
        </w:rPr>
        <w:t>侵襲設施或</w:t>
      </w:r>
      <w:r w:rsidRPr="00AF2124">
        <w:rPr>
          <w:rFonts w:hint="eastAsia"/>
        </w:rPr>
        <w:t>藉由設施而擴大傳播</w:t>
      </w:r>
      <w:r w:rsidR="00D64637">
        <w:rPr>
          <w:rFonts w:hint="eastAsia"/>
        </w:rPr>
        <w:t>；</w:t>
      </w:r>
    </w:p>
    <w:p w:rsidR="006F3BB9" w:rsidRDefault="006F3BB9" w:rsidP="006F3BB9">
      <w:pPr>
        <w:pStyle w:val="a3"/>
        <w:numPr>
          <w:ilvl w:val="0"/>
          <w:numId w:val="5"/>
        </w:numPr>
        <w:ind w:leftChars="0"/>
      </w:pPr>
      <w:r w:rsidRPr="00AF2124">
        <w:rPr>
          <w:rFonts w:hint="eastAsia"/>
        </w:rPr>
        <w:t>配合</w:t>
      </w:r>
      <w:r w:rsidR="00D64637">
        <w:rPr>
          <w:rFonts w:hint="eastAsia"/>
        </w:rPr>
        <w:t>公共部門</w:t>
      </w:r>
      <w:r w:rsidR="00AF2124" w:rsidRPr="00AF2124">
        <w:rPr>
          <w:rFonts w:hint="eastAsia"/>
        </w:rPr>
        <w:t>的預防傳染病政策，加強釀成重大</w:t>
      </w:r>
      <w:r w:rsidR="00D64637">
        <w:rPr>
          <w:rFonts w:hint="eastAsia"/>
        </w:rPr>
        <w:t>傳染病</w:t>
      </w:r>
      <w:r w:rsidR="00AF2124" w:rsidRPr="00AF2124">
        <w:rPr>
          <w:rFonts w:hint="eastAsia"/>
        </w:rPr>
        <w:t>疫情</w:t>
      </w:r>
      <w:r w:rsidR="00D64637">
        <w:rPr>
          <w:rFonts w:hint="eastAsia"/>
        </w:rPr>
        <w:t>的</w:t>
      </w:r>
      <w:r w:rsidR="00AF2124" w:rsidRPr="00AF2124">
        <w:rPr>
          <w:rFonts w:hint="eastAsia"/>
        </w:rPr>
        <w:t>防治工作</w:t>
      </w:r>
      <w:r w:rsidR="00D64637">
        <w:rPr>
          <w:rFonts w:hint="eastAsia"/>
        </w:rPr>
        <w:t>。</w:t>
      </w:r>
    </w:p>
    <w:p w:rsidR="009A6CF1" w:rsidRDefault="009A6CF1" w:rsidP="00D50AA3"/>
    <w:p w:rsidR="006F3BB9" w:rsidRPr="00180095" w:rsidRDefault="00D64637" w:rsidP="006F3BB9">
      <w:pPr>
        <w:pStyle w:val="a3"/>
        <w:numPr>
          <w:ilvl w:val="0"/>
          <w:numId w:val="1"/>
        </w:numPr>
        <w:ind w:leftChars="0"/>
        <w:rPr>
          <w:b/>
          <w:lang w:eastAsia="zh-HK"/>
        </w:rPr>
      </w:pPr>
      <w:r w:rsidRPr="00180095">
        <w:rPr>
          <w:rFonts w:hint="eastAsia"/>
          <w:b/>
        </w:rPr>
        <w:t>成立緊急應變</w:t>
      </w:r>
      <w:r w:rsidR="00701952" w:rsidRPr="00180095">
        <w:rPr>
          <w:rFonts w:hint="eastAsia"/>
          <w:b/>
        </w:rPr>
        <w:t>小組</w:t>
      </w:r>
      <w:r w:rsidR="00A16D20" w:rsidRPr="00EB13DF">
        <w:rPr>
          <w:rFonts w:hint="eastAsia"/>
          <w:vertAlign w:val="subscript"/>
        </w:rPr>
        <w:t>註</w:t>
      </w:r>
      <w:r w:rsidR="00A16D20" w:rsidRPr="00EB13DF">
        <w:rPr>
          <w:rFonts w:hint="eastAsia"/>
          <w:vertAlign w:val="superscript"/>
        </w:rPr>
        <w:t>1</w:t>
      </w:r>
    </w:p>
    <w:tbl>
      <w:tblPr>
        <w:tblStyle w:val="a4"/>
        <w:tblW w:w="5392" w:type="pct"/>
        <w:tblInd w:w="-148" w:type="dxa"/>
        <w:tblLook w:val="04A0" w:firstRow="1" w:lastRow="0" w:firstColumn="1" w:lastColumn="0" w:noHBand="0" w:noVBand="1"/>
      </w:tblPr>
      <w:tblGrid>
        <w:gridCol w:w="992"/>
        <w:gridCol w:w="1279"/>
        <w:gridCol w:w="1417"/>
        <w:gridCol w:w="5258"/>
      </w:tblGrid>
      <w:tr w:rsidR="00D64637" w:rsidTr="007800F1">
        <w:tc>
          <w:tcPr>
            <w:tcW w:w="554" w:type="pct"/>
          </w:tcPr>
          <w:p w:rsidR="00D64637" w:rsidRDefault="00D64637" w:rsidP="007800F1">
            <w:pPr>
              <w:pStyle w:val="a3"/>
              <w:ind w:leftChars="0" w:left="0"/>
              <w:jc w:val="center"/>
            </w:pPr>
            <w:r w:rsidRPr="001255EE">
              <w:rPr>
                <w:b/>
                <w:bCs/>
              </w:rPr>
              <w:t>職位</w:t>
            </w:r>
          </w:p>
        </w:tc>
        <w:tc>
          <w:tcPr>
            <w:tcW w:w="715" w:type="pct"/>
          </w:tcPr>
          <w:p w:rsidR="00D64637" w:rsidRDefault="00D64637" w:rsidP="007800F1">
            <w:pPr>
              <w:pStyle w:val="a3"/>
              <w:ind w:leftChars="0" w:left="0"/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</w:rPr>
              <w:t>正選名單</w:t>
            </w:r>
          </w:p>
          <w:p w:rsidR="00D64637" w:rsidRPr="001255EE" w:rsidRDefault="00D64637" w:rsidP="007800F1">
            <w:pPr>
              <w:pStyle w:val="a3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  <w:r w:rsidR="00F1142A"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792" w:type="pct"/>
          </w:tcPr>
          <w:p w:rsidR="00D64637" w:rsidRDefault="00F1142A" w:rsidP="007800F1">
            <w:pPr>
              <w:pStyle w:val="a3"/>
              <w:ind w:leftChars="0" w:left="0"/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</w:rPr>
              <w:t>後備名</w:t>
            </w:r>
            <w:r w:rsidR="00D64637">
              <w:rPr>
                <w:rFonts w:hint="eastAsia"/>
                <w:b/>
                <w:bCs/>
              </w:rPr>
              <w:t>單</w:t>
            </w:r>
          </w:p>
          <w:p w:rsidR="00D64637" w:rsidRPr="001255EE" w:rsidRDefault="00D64637" w:rsidP="007800F1">
            <w:pPr>
              <w:pStyle w:val="a3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  <w:r w:rsidR="00F1142A"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2939" w:type="pct"/>
          </w:tcPr>
          <w:p w:rsidR="00D64637" w:rsidRDefault="00D64637" w:rsidP="007800F1">
            <w:pPr>
              <w:pStyle w:val="a3"/>
              <w:ind w:leftChars="0" w:left="0"/>
              <w:jc w:val="center"/>
            </w:pPr>
            <w:r w:rsidRPr="001255EE">
              <w:rPr>
                <w:b/>
                <w:bCs/>
              </w:rPr>
              <w:t>職務</w:t>
            </w:r>
          </w:p>
        </w:tc>
      </w:tr>
      <w:tr w:rsidR="00D64637" w:rsidTr="007800F1">
        <w:trPr>
          <w:trHeight w:val="942"/>
        </w:trPr>
        <w:tc>
          <w:tcPr>
            <w:tcW w:w="554" w:type="pct"/>
          </w:tcPr>
          <w:p w:rsidR="00D64637" w:rsidRDefault="00D64637" w:rsidP="00860E58">
            <w:pPr>
              <w:pStyle w:val="a3"/>
              <w:ind w:leftChars="0" w:left="0"/>
            </w:pPr>
          </w:p>
        </w:tc>
        <w:tc>
          <w:tcPr>
            <w:tcW w:w="715" w:type="pct"/>
          </w:tcPr>
          <w:p w:rsidR="001E34D4" w:rsidRPr="001255EE" w:rsidRDefault="001E34D4" w:rsidP="00860E58">
            <w:pPr>
              <w:pStyle w:val="a3"/>
              <w:ind w:leftChars="0" w:left="0"/>
            </w:pPr>
          </w:p>
        </w:tc>
        <w:tc>
          <w:tcPr>
            <w:tcW w:w="792" w:type="pct"/>
          </w:tcPr>
          <w:p w:rsidR="001E34D4" w:rsidRPr="001255EE" w:rsidRDefault="001E34D4" w:rsidP="003D7064">
            <w:pPr>
              <w:pStyle w:val="a3"/>
              <w:ind w:leftChars="0" w:left="0"/>
            </w:pPr>
          </w:p>
        </w:tc>
        <w:tc>
          <w:tcPr>
            <w:tcW w:w="2939" w:type="pct"/>
          </w:tcPr>
          <w:p w:rsidR="00D64637" w:rsidRDefault="00D64637" w:rsidP="007800F1">
            <w:pPr>
              <w:pStyle w:val="a3"/>
              <w:ind w:leftChars="0" w:left="0"/>
              <w:jc w:val="both"/>
            </w:pPr>
            <w:r w:rsidRPr="001255EE">
              <w:rPr>
                <w:rFonts w:hint="eastAsia"/>
              </w:rPr>
              <w:t>統籌</w:t>
            </w:r>
            <w:r w:rsidRPr="005F3CB8">
              <w:rPr>
                <w:rFonts w:hint="eastAsia"/>
                <w:vertAlign w:val="subscript"/>
              </w:rPr>
              <w:t>註</w:t>
            </w:r>
            <w:r w:rsidR="00A16D20" w:rsidRPr="00A16D20">
              <w:rPr>
                <w:rFonts w:hint="eastAsia"/>
                <w:vertAlign w:val="superscript"/>
              </w:rPr>
              <w:t>2</w:t>
            </w:r>
            <w:r w:rsidRPr="001255EE">
              <w:rPr>
                <w:rFonts w:hint="eastAsia"/>
              </w:rPr>
              <w:t>及監督小組</w:t>
            </w:r>
            <w:r>
              <w:rPr>
                <w:rFonts w:hint="eastAsia"/>
              </w:rPr>
              <w:t>各職位</w:t>
            </w:r>
            <w:r w:rsidRPr="001255EE">
              <w:rPr>
                <w:rFonts w:hint="eastAsia"/>
              </w:rPr>
              <w:t>工作</w:t>
            </w:r>
            <w:r>
              <w:rPr>
                <w:rFonts w:hint="eastAsia"/>
              </w:rPr>
              <w:t>到位，</w:t>
            </w:r>
            <w:r w:rsidRPr="001255EE">
              <w:rPr>
                <w:rFonts w:hint="eastAsia"/>
              </w:rPr>
              <w:t>指揮人力及資源調配</w:t>
            </w:r>
            <w:r>
              <w:rPr>
                <w:rFonts w:hint="eastAsia"/>
              </w:rPr>
              <w:t>，與</w:t>
            </w:r>
            <w:r w:rsidRPr="001255EE">
              <w:rPr>
                <w:rFonts w:hint="eastAsia"/>
              </w:rPr>
              <w:t>衛生局及社工局保持聯繫</w:t>
            </w:r>
            <w:r>
              <w:rPr>
                <w:rFonts w:hint="eastAsia"/>
              </w:rPr>
              <w:t>及協作</w:t>
            </w:r>
            <w:r w:rsidRPr="001255EE">
              <w:rPr>
                <w:rFonts w:hint="eastAsia"/>
              </w:rPr>
              <w:t>。</w:t>
            </w:r>
          </w:p>
        </w:tc>
      </w:tr>
      <w:tr w:rsidR="00D64637" w:rsidTr="007800F1">
        <w:trPr>
          <w:trHeight w:val="1564"/>
        </w:trPr>
        <w:tc>
          <w:tcPr>
            <w:tcW w:w="554" w:type="pct"/>
          </w:tcPr>
          <w:p w:rsidR="00B358E1" w:rsidRDefault="00B358E1" w:rsidP="00860E58">
            <w:pPr>
              <w:pStyle w:val="a3"/>
              <w:ind w:leftChars="0" w:left="0"/>
            </w:pPr>
          </w:p>
        </w:tc>
        <w:tc>
          <w:tcPr>
            <w:tcW w:w="715" w:type="pct"/>
          </w:tcPr>
          <w:p w:rsidR="001E34D4" w:rsidRPr="001255EE" w:rsidRDefault="001E34D4" w:rsidP="00D40B7C">
            <w:pPr>
              <w:pStyle w:val="a3"/>
              <w:ind w:leftChars="0" w:left="0"/>
            </w:pPr>
          </w:p>
        </w:tc>
        <w:tc>
          <w:tcPr>
            <w:tcW w:w="792" w:type="pct"/>
          </w:tcPr>
          <w:p w:rsidR="001E34D4" w:rsidRPr="001255EE" w:rsidRDefault="001E34D4" w:rsidP="00860E58">
            <w:pPr>
              <w:pStyle w:val="a3"/>
              <w:ind w:leftChars="0" w:left="0"/>
            </w:pPr>
          </w:p>
        </w:tc>
        <w:tc>
          <w:tcPr>
            <w:tcW w:w="2939" w:type="pct"/>
          </w:tcPr>
          <w:p w:rsidR="00D64637" w:rsidRDefault="00D64637" w:rsidP="007800F1">
            <w:pPr>
              <w:pStyle w:val="a3"/>
              <w:ind w:leftChars="0" w:left="0"/>
              <w:jc w:val="both"/>
            </w:pPr>
            <w:r w:rsidRPr="001255EE">
              <w:rPr>
                <w:rFonts w:hint="eastAsia"/>
              </w:rPr>
              <w:t>協助監督小組</w:t>
            </w:r>
            <w:r>
              <w:rPr>
                <w:rFonts w:hint="eastAsia"/>
              </w:rPr>
              <w:t>各職位的</w:t>
            </w:r>
            <w:r w:rsidRPr="001255EE">
              <w:rPr>
                <w:rFonts w:hint="eastAsia"/>
              </w:rPr>
              <w:t>工作</w:t>
            </w:r>
            <w:r>
              <w:rPr>
                <w:rFonts w:hint="eastAsia"/>
              </w:rPr>
              <w:t>，推動強化員工及服務使用者的自主健康管理意識，</w:t>
            </w:r>
            <w:r w:rsidRPr="000F1178">
              <w:rPr>
                <w:rFonts w:hint="eastAsia"/>
              </w:rPr>
              <w:t>執行</w:t>
            </w:r>
            <w:r>
              <w:rPr>
                <w:rFonts w:hint="eastAsia"/>
              </w:rPr>
              <w:t>社工</w:t>
            </w:r>
            <w:r w:rsidRPr="000F1178">
              <w:rPr>
                <w:rFonts w:hint="eastAsia"/>
              </w:rPr>
              <w:t>局及衛生局按該時期傳染病的特性所發出的指引，</w:t>
            </w:r>
            <w:r w:rsidRPr="001255EE">
              <w:rPr>
                <w:rFonts w:hint="eastAsia"/>
              </w:rPr>
              <w:t>教導及監督前線同工落實</w:t>
            </w:r>
            <w:r>
              <w:rPr>
                <w:rFonts w:hint="eastAsia"/>
              </w:rPr>
              <w:t>指引的防控措施</w:t>
            </w:r>
            <w:r w:rsidRPr="001255EE">
              <w:rPr>
                <w:rFonts w:hint="eastAsia"/>
              </w:rPr>
              <w:t>。</w:t>
            </w:r>
          </w:p>
        </w:tc>
      </w:tr>
      <w:tr w:rsidR="00D64637" w:rsidTr="007800F1">
        <w:trPr>
          <w:trHeight w:val="1261"/>
        </w:trPr>
        <w:tc>
          <w:tcPr>
            <w:tcW w:w="554" w:type="pct"/>
          </w:tcPr>
          <w:p w:rsidR="00861817" w:rsidRDefault="00861817" w:rsidP="00860E58">
            <w:pPr>
              <w:pStyle w:val="a3"/>
              <w:ind w:leftChars="0" w:left="0"/>
            </w:pPr>
          </w:p>
        </w:tc>
        <w:tc>
          <w:tcPr>
            <w:tcW w:w="715" w:type="pct"/>
          </w:tcPr>
          <w:p w:rsidR="001E34D4" w:rsidRPr="001255EE" w:rsidRDefault="001E34D4" w:rsidP="00D40B7C">
            <w:pPr>
              <w:pStyle w:val="a3"/>
              <w:ind w:leftChars="0" w:left="0"/>
            </w:pPr>
          </w:p>
        </w:tc>
        <w:tc>
          <w:tcPr>
            <w:tcW w:w="792" w:type="pct"/>
          </w:tcPr>
          <w:p w:rsidR="00861817" w:rsidRPr="001255EE" w:rsidRDefault="00861817" w:rsidP="00CE2B7F">
            <w:pPr>
              <w:pStyle w:val="a3"/>
              <w:ind w:leftChars="0" w:left="0"/>
            </w:pPr>
          </w:p>
        </w:tc>
        <w:tc>
          <w:tcPr>
            <w:tcW w:w="2939" w:type="pct"/>
          </w:tcPr>
          <w:p w:rsidR="00D64637" w:rsidRDefault="00D64637" w:rsidP="007800F1">
            <w:pPr>
              <w:pStyle w:val="a3"/>
              <w:ind w:leftChars="0" w:left="0"/>
              <w:jc w:val="both"/>
            </w:pPr>
            <w:r w:rsidRPr="001255EE">
              <w:rPr>
                <w:rFonts w:hint="eastAsia"/>
              </w:rPr>
              <w:t>落實訪客制度</w:t>
            </w:r>
            <w:r>
              <w:rPr>
                <w:rFonts w:hint="eastAsia"/>
              </w:rPr>
              <w:t>及</w:t>
            </w:r>
            <w:r w:rsidRPr="001255EE">
              <w:rPr>
                <w:rFonts w:hint="eastAsia"/>
              </w:rPr>
              <w:t>健康監測</w:t>
            </w:r>
            <w:r>
              <w:rPr>
                <w:rFonts w:hint="eastAsia"/>
              </w:rPr>
              <w:t>，若有</w:t>
            </w:r>
            <w:r w:rsidRPr="001255EE">
              <w:rPr>
                <w:rFonts w:hint="eastAsia"/>
              </w:rPr>
              <w:t>異常狀況</w:t>
            </w:r>
            <w:r>
              <w:rPr>
                <w:rFonts w:hint="eastAsia"/>
              </w:rPr>
              <w:t>，</w:t>
            </w:r>
            <w:r w:rsidRPr="001255EE">
              <w:rPr>
                <w:rFonts w:hint="eastAsia"/>
              </w:rPr>
              <w:t>即時</w:t>
            </w:r>
            <w:r>
              <w:rPr>
                <w:rFonts w:hint="eastAsia"/>
              </w:rPr>
              <w:t>向上級</w:t>
            </w:r>
            <w:r w:rsidRPr="001255EE">
              <w:rPr>
                <w:rFonts w:hint="eastAsia"/>
              </w:rPr>
              <w:t>匯報</w:t>
            </w:r>
            <w:r>
              <w:rPr>
                <w:rFonts w:hint="eastAsia"/>
              </w:rPr>
              <w:t>，</w:t>
            </w:r>
            <w:r w:rsidRPr="001255EE">
              <w:rPr>
                <w:rFonts w:hint="eastAsia"/>
              </w:rPr>
              <w:t>安排隔離疑似個案，</w:t>
            </w:r>
            <w:r>
              <w:rPr>
                <w:rFonts w:hint="eastAsia"/>
              </w:rPr>
              <w:t>並執行通報程序，</w:t>
            </w:r>
            <w:r w:rsidRPr="001255EE">
              <w:rPr>
                <w:rFonts w:hint="eastAsia"/>
              </w:rPr>
              <w:t>協助監督各項傳染病防控措施。</w:t>
            </w:r>
          </w:p>
        </w:tc>
      </w:tr>
      <w:tr w:rsidR="00D64637" w:rsidTr="007800F1">
        <w:trPr>
          <w:trHeight w:val="1265"/>
        </w:trPr>
        <w:tc>
          <w:tcPr>
            <w:tcW w:w="554" w:type="pct"/>
          </w:tcPr>
          <w:p w:rsidR="00B358E1" w:rsidRDefault="00B358E1" w:rsidP="00860E58">
            <w:pPr>
              <w:pStyle w:val="a3"/>
              <w:ind w:leftChars="0" w:left="0"/>
            </w:pPr>
          </w:p>
        </w:tc>
        <w:tc>
          <w:tcPr>
            <w:tcW w:w="715" w:type="pct"/>
          </w:tcPr>
          <w:p w:rsidR="00D64637" w:rsidRPr="001255EE" w:rsidRDefault="00D64637" w:rsidP="0005745E">
            <w:pPr>
              <w:pStyle w:val="a3"/>
              <w:ind w:leftChars="0" w:left="0"/>
            </w:pPr>
          </w:p>
        </w:tc>
        <w:tc>
          <w:tcPr>
            <w:tcW w:w="792" w:type="pct"/>
          </w:tcPr>
          <w:p w:rsidR="003D7064" w:rsidRPr="001255EE" w:rsidRDefault="003D7064" w:rsidP="00545DEB">
            <w:pPr>
              <w:pStyle w:val="a3"/>
              <w:ind w:leftChars="0" w:left="0"/>
            </w:pPr>
          </w:p>
        </w:tc>
        <w:tc>
          <w:tcPr>
            <w:tcW w:w="2939" w:type="pct"/>
          </w:tcPr>
          <w:p w:rsidR="00D64637" w:rsidRDefault="00D64637" w:rsidP="007800F1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每日更新</w:t>
            </w:r>
            <w:r w:rsidRPr="001255EE">
              <w:rPr>
                <w:rFonts w:hint="eastAsia"/>
              </w:rPr>
              <w:t>疫情</w:t>
            </w:r>
            <w:r>
              <w:rPr>
                <w:rFonts w:hint="eastAsia"/>
              </w:rPr>
              <w:t>資訊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向上級匯報，下達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支援及解答前線同工需要或疑慮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 w:rsidRPr="001255EE">
              <w:rPr>
                <w:rFonts w:hint="eastAsia"/>
              </w:rPr>
              <w:t>保持與家屬之聯繫及提供最新消息。</w:t>
            </w:r>
          </w:p>
        </w:tc>
      </w:tr>
      <w:tr w:rsidR="00D64637" w:rsidTr="007800F1">
        <w:trPr>
          <w:trHeight w:val="972"/>
        </w:trPr>
        <w:tc>
          <w:tcPr>
            <w:tcW w:w="554" w:type="pct"/>
          </w:tcPr>
          <w:p w:rsidR="00B358E1" w:rsidRDefault="00B358E1" w:rsidP="00860E58">
            <w:pPr>
              <w:pStyle w:val="a3"/>
              <w:ind w:leftChars="0" w:left="0"/>
            </w:pPr>
          </w:p>
        </w:tc>
        <w:tc>
          <w:tcPr>
            <w:tcW w:w="715" w:type="pct"/>
          </w:tcPr>
          <w:p w:rsidR="00B358E1" w:rsidRPr="001255EE" w:rsidRDefault="00B358E1" w:rsidP="00861817">
            <w:pPr>
              <w:pStyle w:val="a3"/>
              <w:ind w:leftChars="0" w:left="0"/>
            </w:pPr>
          </w:p>
        </w:tc>
        <w:tc>
          <w:tcPr>
            <w:tcW w:w="792" w:type="pct"/>
          </w:tcPr>
          <w:p w:rsidR="00D64637" w:rsidRPr="001255EE" w:rsidRDefault="00D64637" w:rsidP="00383E63">
            <w:pPr>
              <w:pStyle w:val="a3"/>
              <w:ind w:leftChars="0" w:left="0"/>
            </w:pPr>
          </w:p>
        </w:tc>
        <w:tc>
          <w:tcPr>
            <w:tcW w:w="2939" w:type="pct"/>
          </w:tcPr>
          <w:p w:rsidR="00D64637" w:rsidRDefault="00D64637" w:rsidP="007800F1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維持</w:t>
            </w:r>
            <w:r w:rsidRPr="001255EE">
              <w:rPr>
                <w:rFonts w:hint="eastAsia"/>
              </w:rPr>
              <w:t>核心服務，支援各種物資</w:t>
            </w:r>
            <w:r>
              <w:rPr>
                <w:rFonts w:hint="eastAsia"/>
              </w:rPr>
              <w:t>之</w:t>
            </w:r>
            <w:r w:rsidRPr="001255EE">
              <w:rPr>
                <w:rFonts w:hint="eastAsia"/>
              </w:rPr>
              <w:t>採購，</w:t>
            </w:r>
            <w:r w:rsidR="006D71AA">
              <w:rPr>
                <w:rFonts w:hint="eastAsia"/>
              </w:rPr>
              <w:t>包括預備後備</w:t>
            </w:r>
            <w:r>
              <w:rPr>
                <w:rFonts w:hint="eastAsia"/>
              </w:rPr>
              <w:t>供應商及管理防疫物資。</w:t>
            </w:r>
          </w:p>
        </w:tc>
      </w:tr>
    </w:tbl>
    <w:p w:rsidR="00465D08" w:rsidRDefault="00A16D20" w:rsidP="007800F1">
      <w:pPr>
        <w:jc w:val="both"/>
        <w:rPr>
          <w:sz w:val="16"/>
          <w:szCs w:val="16"/>
        </w:rPr>
      </w:pPr>
      <w:r w:rsidRPr="00A16D20">
        <w:rPr>
          <w:rFonts w:hint="eastAsia"/>
          <w:sz w:val="16"/>
          <w:szCs w:val="16"/>
        </w:rPr>
        <w:t>註</w:t>
      </w:r>
      <w:r w:rsidRPr="00A16D20">
        <w:rPr>
          <w:rFonts w:hint="eastAsia"/>
          <w:sz w:val="16"/>
          <w:szCs w:val="16"/>
        </w:rPr>
        <w:t xml:space="preserve">1: </w:t>
      </w:r>
      <w:r w:rsidRPr="00A16D20">
        <w:rPr>
          <w:rFonts w:hint="eastAsia"/>
          <w:sz w:val="16"/>
          <w:szCs w:val="16"/>
        </w:rPr>
        <w:t>考慮到應變小組人員調配的可操作性，設施可按實際情況，選擇合適的人員擔任小組職務，若設施人員較少，則可靈活地將部份職務項目合併為一人擔任</w:t>
      </w:r>
      <w:r>
        <w:rPr>
          <w:rFonts w:hint="eastAsia"/>
          <w:sz w:val="16"/>
          <w:szCs w:val="16"/>
        </w:rPr>
        <w:t>；</w:t>
      </w:r>
      <w:r w:rsidRPr="00A16D20">
        <w:rPr>
          <w:rFonts w:hint="eastAsia"/>
          <w:sz w:val="16"/>
          <w:szCs w:val="16"/>
        </w:rPr>
        <w:t>註</w:t>
      </w:r>
      <w:r w:rsidRPr="00A16D20">
        <w:rPr>
          <w:rFonts w:hint="eastAsia"/>
          <w:sz w:val="16"/>
          <w:szCs w:val="16"/>
        </w:rPr>
        <w:t xml:space="preserve">2: </w:t>
      </w:r>
      <w:r w:rsidRPr="00A16D20">
        <w:rPr>
          <w:rFonts w:hint="eastAsia"/>
          <w:sz w:val="16"/>
          <w:szCs w:val="16"/>
        </w:rPr>
        <w:t>緊急應變小組統籌者，應每逢成員職位出現變動，應適時更新，同時，應確保各成員清晰自身職務，以應對緊急時期，各項工作均能實務操作，發揮整體功效。</w:t>
      </w:r>
    </w:p>
    <w:p w:rsidR="007800F1" w:rsidRPr="009A6CF1" w:rsidRDefault="007800F1" w:rsidP="007800F1">
      <w:pPr>
        <w:jc w:val="both"/>
        <w:rPr>
          <w:sz w:val="16"/>
          <w:szCs w:val="16"/>
        </w:rPr>
      </w:pPr>
    </w:p>
    <w:p w:rsidR="005D2E9A" w:rsidRPr="00180095" w:rsidRDefault="005D2E9A" w:rsidP="005D2E9A">
      <w:pPr>
        <w:pStyle w:val="a3"/>
        <w:numPr>
          <w:ilvl w:val="0"/>
          <w:numId w:val="1"/>
        </w:numPr>
        <w:ind w:leftChars="0"/>
        <w:rPr>
          <w:b/>
          <w:lang w:eastAsia="zh-HK"/>
        </w:rPr>
      </w:pPr>
      <w:r w:rsidRPr="00180095">
        <w:rPr>
          <w:rFonts w:hint="eastAsia"/>
          <w:b/>
        </w:rPr>
        <w:t>應對措施</w:t>
      </w:r>
    </w:p>
    <w:p w:rsidR="00D50AA3" w:rsidRPr="00180095" w:rsidRDefault="00D53399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180095">
        <w:rPr>
          <w:rFonts w:ascii="Malgun Gothic" w:hAnsi="Malgun Gothic" w:hint="eastAsia"/>
          <w:b/>
          <w:color w:val="000000" w:themeColor="text1"/>
        </w:rPr>
        <w:t>訂定核心職能工作清單，按優先次序停頓非核心職能工作</w:t>
      </w:r>
    </w:p>
    <w:tbl>
      <w:tblPr>
        <w:tblStyle w:val="a4"/>
        <w:tblW w:w="8535" w:type="dxa"/>
        <w:tblInd w:w="-176" w:type="dxa"/>
        <w:tblLook w:val="04A0" w:firstRow="1" w:lastRow="0" w:firstColumn="1" w:lastColumn="0" w:noHBand="0" w:noVBand="1"/>
      </w:tblPr>
      <w:tblGrid>
        <w:gridCol w:w="3064"/>
        <w:gridCol w:w="1758"/>
        <w:gridCol w:w="1870"/>
        <w:gridCol w:w="1843"/>
      </w:tblGrid>
      <w:tr w:rsidR="00D50AA3" w:rsidRPr="00C91336" w:rsidTr="00B63251">
        <w:trPr>
          <w:trHeight w:val="355"/>
        </w:trPr>
        <w:tc>
          <w:tcPr>
            <w:tcW w:w="3064" w:type="dxa"/>
          </w:tcPr>
          <w:p w:rsidR="00D50AA3" w:rsidRPr="007800F1" w:rsidRDefault="00D50AA3" w:rsidP="0050365F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服務項目</w:t>
            </w:r>
          </w:p>
        </w:tc>
        <w:tc>
          <w:tcPr>
            <w:tcW w:w="1758" w:type="dxa"/>
          </w:tcPr>
          <w:p w:rsidR="00D50AA3" w:rsidRPr="007800F1" w:rsidRDefault="00D50AA3" w:rsidP="0050365F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核心服務</w:t>
            </w:r>
            <w:r w:rsidR="00B63251">
              <w:rPr>
                <w:rFonts w:hint="eastAsia"/>
                <w:b/>
                <w:color w:val="000000" w:themeColor="text1"/>
              </w:rPr>
              <w:t xml:space="preserve"> </w:t>
            </w:r>
            <w:r w:rsidR="00EB13DF" w:rsidRPr="00EB13DF">
              <w:rPr>
                <w:rFonts w:hint="eastAsia"/>
                <w:vertAlign w:val="subscript"/>
              </w:rPr>
              <w:t>註</w:t>
            </w:r>
            <w:r w:rsidR="00EB13DF" w:rsidRPr="00EB13DF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870" w:type="dxa"/>
          </w:tcPr>
          <w:p w:rsidR="00D50AA3" w:rsidRPr="007800F1" w:rsidRDefault="00D50AA3" w:rsidP="0050365F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非核心服務</w:t>
            </w:r>
            <w:r w:rsidR="00B63251">
              <w:rPr>
                <w:b/>
                <w:color w:val="000000" w:themeColor="text1"/>
              </w:rPr>
              <w:t xml:space="preserve"> </w:t>
            </w:r>
            <w:r w:rsidR="00EB13DF" w:rsidRPr="00EB13DF">
              <w:rPr>
                <w:rFonts w:hint="eastAsia"/>
                <w:vertAlign w:val="subscript"/>
              </w:rPr>
              <w:t>註</w:t>
            </w:r>
            <w:r w:rsidR="00EB13DF" w:rsidRPr="00EB13DF"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D50AA3" w:rsidRPr="007800F1" w:rsidRDefault="00D50AA3" w:rsidP="0050365F">
            <w:pPr>
              <w:pStyle w:val="a3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不適用</w:t>
            </w:r>
          </w:p>
        </w:tc>
      </w:tr>
      <w:tr w:rsidR="00D50AA3" w:rsidRPr="00C91336" w:rsidTr="00B63251">
        <w:trPr>
          <w:trHeight w:val="710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</w:rPr>
              <w:t>日常照</w:t>
            </w:r>
            <w:r w:rsidR="003C4D42">
              <w:rPr>
                <w:rFonts w:hint="eastAsia"/>
                <w:color w:val="000000" w:themeColor="text1"/>
              </w:rPr>
              <w:t>護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3C4D42" w:rsidRPr="00C91336" w:rsidTr="00B63251">
        <w:trPr>
          <w:trHeight w:val="710"/>
        </w:trPr>
        <w:tc>
          <w:tcPr>
            <w:tcW w:w="3064" w:type="dxa"/>
          </w:tcPr>
          <w:p w:rsidR="003C4D42" w:rsidRPr="00C91336" w:rsidRDefault="003C4D42" w:rsidP="0050365F">
            <w:pPr>
              <w:pStyle w:val="a3"/>
              <w:ind w:leftChars="0" w:left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個案輔導</w:t>
            </w:r>
            <w:r w:rsidR="00485213">
              <w:rPr>
                <w:rFonts w:hint="eastAsia"/>
                <w:color w:val="000000" w:themeColor="text1"/>
                <w:lang w:eastAsia="zh-HK"/>
              </w:rPr>
              <w:t>及支援</w:t>
            </w:r>
          </w:p>
        </w:tc>
        <w:tc>
          <w:tcPr>
            <w:tcW w:w="1758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710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</w:rPr>
              <w:t>護理</w:t>
            </w:r>
            <w:r w:rsidR="003C4D42">
              <w:rPr>
                <w:rFonts w:hint="eastAsia"/>
                <w:color w:val="000000" w:themeColor="text1"/>
              </w:rPr>
              <w:t>工作</w:t>
            </w:r>
            <w:r w:rsidRPr="00C91336">
              <w:rPr>
                <w:rFonts w:hint="eastAsia"/>
                <w:color w:val="000000" w:themeColor="text1"/>
              </w:rPr>
              <w:t>(</w:t>
            </w:r>
            <w:r w:rsidRPr="00C91336">
              <w:rPr>
                <w:rFonts w:hint="eastAsia"/>
                <w:color w:val="000000" w:themeColor="text1"/>
              </w:rPr>
              <w:t>例如</w:t>
            </w:r>
            <w:r w:rsidRPr="00C91336">
              <w:rPr>
                <w:rFonts w:hint="eastAsia"/>
                <w:color w:val="000000" w:themeColor="text1"/>
              </w:rPr>
              <w:t xml:space="preserve">: </w:t>
            </w:r>
            <w:r w:rsidRPr="00C91336">
              <w:rPr>
                <w:rFonts w:hint="eastAsia"/>
                <w:color w:val="000000" w:themeColor="text1"/>
              </w:rPr>
              <w:t>傷口護理、服藥等</w:t>
            </w:r>
            <w:r w:rsidRPr="00C91336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851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</w:rPr>
              <w:t>外出就診</w:t>
            </w:r>
          </w:p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color w:val="000000" w:themeColor="text1"/>
              </w:rPr>
              <w:t>(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緊急治療或不可以院內處理之病症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)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3251" w:rsidRDefault="00B63251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  <w:p w:rsidR="00D50AA3" w:rsidRPr="00B63251" w:rsidRDefault="00D50AA3" w:rsidP="00B63251">
            <w:pPr>
              <w:jc w:val="center"/>
            </w:pPr>
          </w:p>
        </w:tc>
      </w:tr>
      <w:tr w:rsidR="00D50AA3" w:rsidRPr="00C91336" w:rsidTr="00B63251">
        <w:trPr>
          <w:trHeight w:val="275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院舍清潔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/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洗衣服務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/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煮食及採購食物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2C7764" w:rsidRPr="00C91336" w:rsidTr="00B63251">
        <w:trPr>
          <w:trHeight w:val="275"/>
        </w:trPr>
        <w:tc>
          <w:tcPr>
            <w:tcW w:w="3064" w:type="dxa"/>
          </w:tcPr>
          <w:p w:rsidR="002C7764" w:rsidRPr="00C91336" w:rsidRDefault="002C7764" w:rsidP="002C7764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</w:rPr>
              <w:t>外出就診</w:t>
            </w:r>
          </w:p>
          <w:p w:rsidR="002C7764" w:rsidRPr="00C91336" w:rsidRDefault="002C7764" w:rsidP="002C7764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 w:rsidRPr="00C91336">
              <w:rPr>
                <w:color w:val="000000" w:themeColor="text1"/>
              </w:rPr>
              <w:t>(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緊急治療或</w:t>
            </w:r>
            <w:r>
              <w:rPr>
                <w:rFonts w:hint="eastAsia"/>
                <w:color w:val="000000" w:themeColor="text1"/>
                <w:lang w:eastAsia="zh-HK"/>
              </w:rPr>
              <w:t>醫院及衛生中心繼續應診的情況下</w:t>
            </w:r>
            <w:r w:rsidRPr="00C91336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58" w:type="dxa"/>
          </w:tcPr>
          <w:p w:rsidR="002C7764" w:rsidRPr="00C91336" w:rsidRDefault="002C7764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2C7764" w:rsidRPr="00C91336" w:rsidRDefault="002C7764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7764" w:rsidRPr="00C91336" w:rsidRDefault="002C7764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239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</w:rPr>
              <w:t>物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理</w:t>
            </w:r>
            <w:r w:rsidRPr="00C91336">
              <w:rPr>
                <w:rFonts w:hint="eastAsia"/>
                <w:color w:val="000000" w:themeColor="text1"/>
              </w:rPr>
              <w:t>治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療</w:t>
            </w:r>
            <w:r w:rsidRPr="00C91336">
              <w:rPr>
                <w:rFonts w:hint="eastAsia"/>
                <w:color w:val="000000" w:themeColor="text1"/>
              </w:rPr>
              <w:t>/</w:t>
            </w:r>
            <w:r w:rsidRPr="00C91336">
              <w:rPr>
                <w:rFonts w:hint="eastAsia"/>
                <w:color w:val="000000" w:themeColor="text1"/>
              </w:rPr>
              <w:t>職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業</w:t>
            </w:r>
            <w:r w:rsidRPr="00C91336">
              <w:rPr>
                <w:rFonts w:hint="eastAsia"/>
                <w:color w:val="000000" w:themeColor="text1"/>
              </w:rPr>
              <w:t>治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療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332"/>
        </w:trPr>
        <w:tc>
          <w:tcPr>
            <w:tcW w:w="3064" w:type="dxa"/>
          </w:tcPr>
          <w:p w:rsidR="00D50AA3" w:rsidRPr="00C91336" w:rsidRDefault="00090602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心理</w:t>
            </w:r>
            <w:r w:rsidR="00D50AA3" w:rsidRPr="00C91336">
              <w:rPr>
                <w:rFonts w:hint="eastAsia"/>
                <w:color w:val="000000" w:themeColor="text1"/>
              </w:rPr>
              <w:t>輔導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363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巡迴醫生診症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332"/>
        </w:trPr>
        <w:tc>
          <w:tcPr>
            <w:tcW w:w="3064" w:type="dxa"/>
          </w:tcPr>
          <w:p w:rsidR="00D50AA3" w:rsidRPr="00C91336" w:rsidRDefault="00CF58B0" w:rsidP="0050365F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醫療</w:t>
            </w:r>
            <w:r w:rsidR="00D50AA3" w:rsidRPr="00C91336">
              <w:rPr>
                <w:rFonts w:hint="eastAsia"/>
                <w:color w:val="000000" w:themeColor="text1"/>
                <w:lang w:eastAsia="zh-HK"/>
              </w:rPr>
              <w:t>諮詢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1047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</w:rPr>
              <w:t>文娛康樂活動</w:t>
            </w:r>
            <w:r w:rsidRPr="00C91336">
              <w:rPr>
                <w:rFonts w:hint="eastAsia"/>
                <w:color w:val="000000" w:themeColor="text1"/>
              </w:rPr>
              <w:t>(</w:t>
            </w:r>
            <w:r w:rsidRPr="00C91336">
              <w:rPr>
                <w:rFonts w:hint="eastAsia"/>
                <w:color w:val="000000" w:themeColor="text1"/>
              </w:rPr>
              <w:t>例如</w:t>
            </w:r>
            <w:r w:rsidRPr="00C91336">
              <w:rPr>
                <w:rFonts w:hint="eastAsia"/>
                <w:color w:val="000000" w:themeColor="text1"/>
              </w:rPr>
              <w:t xml:space="preserve">: </w:t>
            </w:r>
            <w:r w:rsidRPr="00C91336">
              <w:rPr>
                <w:rFonts w:hint="eastAsia"/>
                <w:color w:val="000000" w:themeColor="text1"/>
              </w:rPr>
              <w:t>興趣班、生日會或外出活動</w:t>
            </w:r>
            <w:r w:rsidRPr="00C91336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375"/>
        </w:trPr>
        <w:tc>
          <w:tcPr>
            <w:tcW w:w="3064" w:type="dxa"/>
          </w:tcPr>
          <w:p w:rsidR="00D50AA3" w:rsidRPr="00C91336" w:rsidRDefault="00090602" w:rsidP="0050365F">
            <w:pPr>
              <w:pStyle w:val="a3"/>
              <w:ind w:leftChars="0" w:left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訪客探訪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B63251">
        <w:trPr>
          <w:trHeight w:val="922"/>
        </w:trPr>
        <w:tc>
          <w:tcPr>
            <w:tcW w:w="3064" w:type="dxa"/>
          </w:tcPr>
          <w:p w:rsidR="00D50AA3" w:rsidRPr="00C91336" w:rsidRDefault="00D50AA3" w:rsidP="0050365F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接載服務：</w:t>
            </w:r>
          </w:p>
          <w:p w:rsidR="00D50AA3" w:rsidRDefault="00D50AA3" w:rsidP="006601F0">
            <w:pPr>
              <w:pStyle w:val="a3"/>
              <w:numPr>
                <w:ilvl w:val="0"/>
                <w:numId w:val="22"/>
              </w:numPr>
              <w:ind w:leftChars="0"/>
              <w:rPr>
                <w:color w:val="000000" w:themeColor="text1"/>
                <w:lang w:eastAsia="zh-HK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購買非必要物資</w:t>
            </w:r>
          </w:p>
          <w:p w:rsidR="006601F0" w:rsidRPr="00C91336" w:rsidRDefault="006601F0" w:rsidP="006601F0">
            <w:pPr>
              <w:pStyle w:val="a3"/>
              <w:numPr>
                <w:ilvl w:val="0"/>
                <w:numId w:val="22"/>
              </w:numPr>
              <w:ind w:leftChars="0"/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服</w:t>
            </w:r>
            <w:r>
              <w:rPr>
                <w:rFonts w:hint="eastAsia"/>
                <w:color w:val="000000" w:themeColor="text1"/>
              </w:rPr>
              <w:t>務</w:t>
            </w:r>
            <w:r>
              <w:rPr>
                <w:rFonts w:hint="eastAsia"/>
                <w:color w:val="000000" w:themeColor="text1"/>
                <w:lang w:eastAsia="zh-HK"/>
              </w:rPr>
              <w:t>使用者接送</w:t>
            </w:r>
          </w:p>
        </w:tc>
        <w:tc>
          <w:tcPr>
            <w:tcW w:w="1758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0AA3" w:rsidRPr="00C91336" w:rsidRDefault="00D50AA3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426D27" w:rsidRPr="00C91336" w:rsidTr="00B63251">
        <w:trPr>
          <w:trHeight w:val="790"/>
        </w:trPr>
        <w:tc>
          <w:tcPr>
            <w:tcW w:w="3064" w:type="dxa"/>
          </w:tcPr>
          <w:p w:rsidR="00426D27" w:rsidRPr="00C91336" w:rsidRDefault="00426D27" w:rsidP="0050365F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社團探訪活動</w:t>
            </w:r>
          </w:p>
        </w:tc>
        <w:tc>
          <w:tcPr>
            <w:tcW w:w="1758" w:type="dxa"/>
          </w:tcPr>
          <w:p w:rsidR="00426D27" w:rsidRPr="00C91336" w:rsidRDefault="00426D27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426D27" w:rsidRPr="00C91336" w:rsidRDefault="00426D27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D27" w:rsidRPr="00C91336" w:rsidRDefault="00426D27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3C4D42" w:rsidRPr="00C91336" w:rsidTr="00B63251">
        <w:trPr>
          <w:trHeight w:val="922"/>
        </w:trPr>
        <w:tc>
          <w:tcPr>
            <w:tcW w:w="3064" w:type="dxa"/>
          </w:tcPr>
          <w:p w:rsidR="003C4D42" w:rsidRDefault="00180246" w:rsidP="0050365F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lastRenderedPageBreak/>
              <w:t>外展服務</w:t>
            </w:r>
          </w:p>
        </w:tc>
        <w:tc>
          <w:tcPr>
            <w:tcW w:w="1758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3C4D42" w:rsidRPr="00C91336" w:rsidTr="00B63251">
        <w:trPr>
          <w:trHeight w:val="922"/>
        </w:trPr>
        <w:tc>
          <w:tcPr>
            <w:tcW w:w="3064" w:type="dxa"/>
          </w:tcPr>
          <w:p w:rsidR="003C4D42" w:rsidRDefault="00090602" w:rsidP="0050365F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員工</w:t>
            </w:r>
            <w:r w:rsidR="00180246">
              <w:rPr>
                <w:rFonts w:hint="eastAsia"/>
                <w:color w:val="000000" w:themeColor="text1"/>
                <w:lang w:eastAsia="zh-HK"/>
              </w:rPr>
              <w:t>家訪</w:t>
            </w:r>
          </w:p>
        </w:tc>
        <w:tc>
          <w:tcPr>
            <w:tcW w:w="1758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D42" w:rsidRPr="00C91336" w:rsidRDefault="003C4D42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180246" w:rsidRPr="00C91336" w:rsidTr="00B63251">
        <w:trPr>
          <w:trHeight w:val="922"/>
        </w:trPr>
        <w:tc>
          <w:tcPr>
            <w:tcW w:w="3064" w:type="dxa"/>
          </w:tcPr>
          <w:p w:rsidR="00180246" w:rsidRDefault="00B503AF" w:rsidP="0050365F">
            <w:pPr>
              <w:pStyle w:val="a3"/>
              <w:ind w:leftChars="0" w:left="0"/>
              <w:rPr>
                <w:color w:val="000000" w:themeColor="text1"/>
                <w:lang w:eastAsia="zh-HK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社區宣導</w:t>
            </w:r>
          </w:p>
        </w:tc>
        <w:tc>
          <w:tcPr>
            <w:tcW w:w="1758" w:type="dxa"/>
          </w:tcPr>
          <w:p w:rsidR="00180246" w:rsidRPr="00C91336" w:rsidRDefault="00180246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0" w:type="dxa"/>
          </w:tcPr>
          <w:p w:rsidR="00180246" w:rsidRPr="00C91336" w:rsidRDefault="00180246" w:rsidP="0050365F">
            <w:pPr>
              <w:pStyle w:val="a3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0246" w:rsidRPr="00C91336" w:rsidRDefault="00180246" w:rsidP="0050365F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</w:p>
        </w:tc>
      </w:tr>
    </w:tbl>
    <w:p w:rsidR="00D50AA3" w:rsidRPr="00EB13DF" w:rsidRDefault="00EB13DF" w:rsidP="00D50AA3">
      <w:pPr>
        <w:pStyle w:val="a3"/>
        <w:snapToGrid w:val="0"/>
        <w:spacing w:line="360" w:lineRule="atLeast"/>
        <w:ind w:leftChars="0" w:left="390"/>
        <w:jc w:val="both"/>
        <w:rPr>
          <w:color w:val="000000" w:themeColor="text1"/>
          <w:sz w:val="16"/>
          <w:szCs w:val="16"/>
        </w:rPr>
      </w:pPr>
      <w:r w:rsidRPr="00EB13DF">
        <w:rPr>
          <w:rFonts w:hint="eastAsia"/>
          <w:color w:val="000000" w:themeColor="text1"/>
          <w:sz w:val="16"/>
          <w:szCs w:val="16"/>
          <w:lang w:eastAsia="zh-HK"/>
        </w:rPr>
        <w:t>註</w:t>
      </w:r>
      <w:r w:rsidRPr="00EB13DF">
        <w:rPr>
          <w:rFonts w:hint="eastAsia"/>
          <w:color w:val="000000" w:themeColor="text1"/>
          <w:sz w:val="16"/>
          <w:szCs w:val="16"/>
        </w:rPr>
        <w:t>1: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在情境預視的情況下，核心服</w:t>
      </w:r>
      <w:r w:rsidRPr="00EB13DF">
        <w:rPr>
          <w:rFonts w:hint="eastAsia"/>
          <w:color w:val="000000" w:themeColor="text1"/>
          <w:sz w:val="16"/>
          <w:szCs w:val="16"/>
        </w:rPr>
        <w:t>務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意</w:t>
      </w:r>
      <w:r>
        <w:rPr>
          <w:rFonts w:hint="eastAsia"/>
          <w:color w:val="000000" w:themeColor="text1"/>
          <w:sz w:val="16"/>
          <w:szCs w:val="16"/>
          <w:lang w:eastAsia="zh-HK"/>
        </w:rPr>
        <w:t>即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不能停頓的服</w:t>
      </w:r>
      <w:r w:rsidRPr="00EB13DF">
        <w:rPr>
          <w:rFonts w:hint="eastAsia"/>
          <w:color w:val="000000" w:themeColor="text1"/>
          <w:sz w:val="16"/>
          <w:szCs w:val="16"/>
        </w:rPr>
        <w:t>務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；註</w:t>
      </w:r>
      <w:r w:rsidRPr="00EB13DF">
        <w:rPr>
          <w:rFonts w:hint="eastAsia"/>
          <w:color w:val="000000" w:themeColor="text1"/>
          <w:sz w:val="16"/>
          <w:szCs w:val="16"/>
        </w:rPr>
        <w:t>2: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非核心服</w:t>
      </w:r>
      <w:r w:rsidRPr="00EB13DF">
        <w:rPr>
          <w:rFonts w:hint="eastAsia"/>
          <w:color w:val="000000" w:themeColor="text1"/>
          <w:sz w:val="16"/>
          <w:szCs w:val="16"/>
        </w:rPr>
        <w:t>務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意即可暫時停頓的服</w:t>
      </w:r>
      <w:r w:rsidRPr="00EB13DF">
        <w:rPr>
          <w:rFonts w:hint="eastAsia"/>
          <w:color w:val="000000" w:themeColor="text1"/>
          <w:sz w:val="16"/>
          <w:szCs w:val="16"/>
        </w:rPr>
        <w:t>務</w:t>
      </w:r>
      <w:r w:rsidRPr="00EB13DF">
        <w:rPr>
          <w:rFonts w:hint="eastAsia"/>
          <w:color w:val="000000" w:themeColor="text1"/>
          <w:sz w:val="16"/>
          <w:szCs w:val="16"/>
          <w:lang w:eastAsia="zh-HK"/>
        </w:rPr>
        <w:t>。</w:t>
      </w:r>
    </w:p>
    <w:p w:rsidR="00C66EC1" w:rsidRDefault="00C66EC1" w:rsidP="00D50AA3">
      <w:pPr>
        <w:pStyle w:val="a3"/>
        <w:snapToGrid w:val="0"/>
        <w:spacing w:line="360" w:lineRule="atLeast"/>
        <w:ind w:leftChars="0" w:left="390"/>
        <w:jc w:val="both"/>
        <w:rPr>
          <w:color w:val="000000" w:themeColor="text1"/>
        </w:rPr>
      </w:pPr>
    </w:p>
    <w:p w:rsidR="00180095" w:rsidRPr="00180095" w:rsidRDefault="00D53399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180095">
        <w:rPr>
          <w:rFonts w:ascii="Malgun Gothic" w:hAnsi="Malgun Gothic" w:hint="eastAsia"/>
          <w:b/>
          <w:color w:val="000000" w:themeColor="text1"/>
        </w:rPr>
        <w:t>訂定維持設施核心職能工作的人力需求</w:t>
      </w:r>
      <w:r w:rsidRPr="00180095">
        <w:rPr>
          <w:rFonts w:ascii="Malgun Gothic" w:hAnsi="Malgun Gothic" w:hint="eastAsia"/>
          <w:b/>
          <w:color w:val="000000" w:themeColor="text1"/>
        </w:rPr>
        <w:t xml:space="preserve"> (</w:t>
      </w:r>
      <w:r w:rsidRPr="00180095">
        <w:rPr>
          <w:rFonts w:ascii="Malgun Gothic" w:hAnsi="Malgun Gothic" w:hint="eastAsia"/>
          <w:b/>
          <w:color w:val="000000" w:themeColor="text1"/>
        </w:rPr>
        <w:t>列出每更人員數目、職位</w:t>
      </w:r>
      <w:r w:rsidR="00017B77">
        <w:rPr>
          <w:rFonts w:ascii="Malgun Gothic" w:hAnsi="Malgun Gothic" w:hint="eastAsia"/>
          <w:b/>
          <w:color w:val="000000" w:themeColor="text1"/>
        </w:rPr>
        <w:t>)</w:t>
      </w:r>
    </w:p>
    <w:p w:rsidR="00D50AA3" w:rsidRPr="00180095" w:rsidRDefault="006F1CC4" w:rsidP="00180095">
      <w:pPr>
        <w:pStyle w:val="a3"/>
        <w:widowControl/>
        <w:snapToGrid w:val="0"/>
        <w:spacing w:line="360" w:lineRule="atLeast"/>
        <w:ind w:leftChars="0" w:left="390"/>
        <w:jc w:val="both"/>
        <w:rPr>
          <w:b/>
          <w:color w:val="000000" w:themeColor="text1"/>
        </w:rPr>
      </w:pPr>
      <w:r w:rsidRPr="00180095">
        <w:rPr>
          <w:rFonts w:ascii="Malgun Gothic" w:hAnsi="Malgun Gothic" w:hint="eastAsia"/>
          <w:b/>
          <w:color w:val="000000" w:themeColor="text1"/>
        </w:rPr>
        <w:t>例</w:t>
      </w:r>
      <w:r w:rsidR="00053C91">
        <w:rPr>
          <w:rFonts w:ascii="Malgun Gothic" w:hAnsi="Malgun Gothic" w:hint="eastAsia"/>
          <w:b/>
          <w:color w:val="000000" w:themeColor="text1"/>
        </w:rPr>
        <w:t>：</w:t>
      </w:r>
    </w:p>
    <w:tbl>
      <w:tblPr>
        <w:tblStyle w:val="a4"/>
        <w:tblW w:w="8162" w:type="dxa"/>
        <w:tblInd w:w="-147" w:type="dxa"/>
        <w:tblLook w:val="04A0" w:firstRow="1" w:lastRow="0" w:firstColumn="1" w:lastColumn="0" w:noHBand="0" w:noVBand="1"/>
      </w:tblPr>
      <w:tblGrid>
        <w:gridCol w:w="3340"/>
        <w:gridCol w:w="1461"/>
        <w:gridCol w:w="1608"/>
        <w:gridCol w:w="1753"/>
      </w:tblGrid>
      <w:tr w:rsidR="00D50AA3" w:rsidRPr="00C91336" w:rsidTr="007800F1">
        <w:trPr>
          <w:trHeight w:val="376"/>
        </w:trPr>
        <w:tc>
          <w:tcPr>
            <w:tcW w:w="3340" w:type="dxa"/>
          </w:tcPr>
          <w:p w:rsidR="00D50AA3" w:rsidRPr="007800F1" w:rsidRDefault="00D50AA3" w:rsidP="0050365F">
            <w:pPr>
              <w:snapToGrid w:val="0"/>
              <w:spacing w:line="360" w:lineRule="atLeast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  <w:lang w:eastAsia="zh-HK"/>
              </w:rPr>
              <w:t>更次</w:t>
            </w:r>
            <w:r w:rsidR="006F1CC4" w:rsidRPr="007800F1">
              <w:rPr>
                <w:rFonts w:hint="eastAsia"/>
                <w:b/>
                <w:color w:val="000000" w:themeColor="text1"/>
              </w:rPr>
              <w:t>(</w:t>
            </w:r>
            <w:r w:rsidR="006F1CC4" w:rsidRPr="007800F1">
              <w:rPr>
                <w:rFonts w:hint="eastAsia"/>
                <w:b/>
                <w:color w:val="000000" w:themeColor="text1"/>
              </w:rPr>
              <w:t>職位</w:t>
            </w:r>
            <w:r w:rsidR="006F1CC4" w:rsidRPr="007800F1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461" w:type="dxa"/>
          </w:tcPr>
          <w:p w:rsidR="00D50AA3" w:rsidRPr="007800F1" w:rsidRDefault="00D50AA3" w:rsidP="0050365F">
            <w:pPr>
              <w:snapToGrid w:val="0"/>
              <w:spacing w:line="360" w:lineRule="atLeast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  <w:lang w:eastAsia="zh-HK"/>
              </w:rPr>
              <w:t>早更</w:t>
            </w:r>
          </w:p>
        </w:tc>
        <w:tc>
          <w:tcPr>
            <w:tcW w:w="1608" w:type="dxa"/>
          </w:tcPr>
          <w:p w:rsidR="00D50AA3" w:rsidRPr="007800F1" w:rsidRDefault="00D50AA3" w:rsidP="0050365F">
            <w:pPr>
              <w:snapToGrid w:val="0"/>
              <w:spacing w:line="360" w:lineRule="atLeast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  <w:lang w:eastAsia="zh-HK"/>
              </w:rPr>
              <w:t>午更</w:t>
            </w:r>
          </w:p>
        </w:tc>
        <w:tc>
          <w:tcPr>
            <w:tcW w:w="1753" w:type="dxa"/>
          </w:tcPr>
          <w:p w:rsidR="00D50AA3" w:rsidRPr="007800F1" w:rsidRDefault="00D50AA3" w:rsidP="0050365F">
            <w:pPr>
              <w:snapToGrid w:val="0"/>
              <w:spacing w:line="360" w:lineRule="atLeast"/>
              <w:jc w:val="center"/>
              <w:rPr>
                <w:b/>
                <w:color w:val="000000" w:themeColor="text1"/>
                <w:lang w:eastAsia="zh-HK"/>
              </w:rPr>
            </w:pPr>
            <w:r w:rsidRPr="007800F1">
              <w:rPr>
                <w:rFonts w:hint="eastAsia"/>
                <w:b/>
                <w:color w:val="000000" w:themeColor="text1"/>
                <w:lang w:eastAsia="zh-HK"/>
              </w:rPr>
              <w:t>晚更</w:t>
            </w:r>
          </w:p>
        </w:tc>
      </w:tr>
      <w:tr w:rsidR="00D50AA3" w:rsidRPr="00C91336" w:rsidTr="007800F1">
        <w:trPr>
          <w:trHeight w:val="364"/>
        </w:trPr>
        <w:tc>
          <w:tcPr>
            <w:tcW w:w="3340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護士</w:t>
            </w:r>
            <w:r w:rsidRPr="00C91336">
              <w:rPr>
                <w:rFonts w:hint="eastAsia"/>
                <w:color w:val="000000" w:themeColor="text1"/>
              </w:rPr>
              <w:t>/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衛生服務助理員</w:t>
            </w:r>
          </w:p>
        </w:tc>
        <w:tc>
          <w:tcPr>
            <w:tcW w:w="1461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7800F1">
        <w:trPr>
          <w:trHeight w:val="376"/>
        </w:trPr>
        <w:tc>
          <w:tcPr>
            <w:tcW w:w="3340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個人護理員</w:t>
            </w:r>
          </w:p>
        </w:tc>
        <w:tc>
          <w:tcPr>
            <w:tcW w:w="1461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7800F1">
        <w:trPr>
          <w:trHeight w:val="364"/>
        </w:trPr>
        <w:tc>
          <w:tcPr>
            <w:tcW w:w="3340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廚師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/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助廚</w:t>
            </w:r>
          </w:p>
        </w:tc>
        <w:tc>
          <w:tcPr>
            <w:tcW w:w="3069" w:type="dxa"/>
            <w:gridSpan w:val="2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</w:tr>
      <w:tr w:rsidR="00D50AA3" w:rsidRPr="00C91336" w:rsidTr="007800F1">
        <w:trPr>
          <w:trHeight w:val="376"/>
        </w:trPr>
        <w:tc>
          <w:tcPr>
            <w:tcW w:w="3340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  <w:lang w:eastAsia="zh-HK"/>
              </w:rPr>
            </w:pPr>
            <w:r w:rsidRPr="00C91336">
              <w:rPr>
                <w:rFonts w:hint="eastAsia"/>
                <w:color w:val="000000" w:themeColor="text1"/>
                <w:lang w:eastAsia="zh-HK"/>
              </w:rPr>
              <w:t>洗衣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/</w:t>
            </w:r>
            <w:r w:rsidRPr="00C91336">
              <w:rPr>
                <w:rFonts w:hint="eastAsia"/>
                <w:color w:val="000000" w:themeColor="text1"/>
                <w:lang w:eastAsia="zh-HK"/>
              </w:rPr>
              <w:t>清潔</w:t>
            </w:r>
          </w:p>
        </w:tc>
        <w:tc>
          <w:tcPr>
            <w:tcW w:w="3069" w:type="dxa"/>
            <w:gridSpan w:val="2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</w:tcPr>
          <w:p w:rsidR="00D50AA3" w:rsidRPr="00C91336" w:rsidRDefault="00D50AA3" w:rsidP="0050365F">
            <w:pPr>
              <w:snapToGrid w:val="0"/>
              <w:spacing w:line="360" w:lineRule="atLeast"/>
              <w:jc w:val="center"/>
              <w:rPr>
                <w:color w:val="000000" w:themeColor="text1"/>
              </w:rPr>
            </w:pPr>
          </w:p>
        </w:tc>
      </w:tr>
    </w:tbl>
    <w:p w:rsidR="00863239" w:rsidRDefault="00863239" w:rsidP="00863239">
      <w:pPr>
        <w:pStyle w:val="a3"/>
        <w:widowControl/>
        <w:snapToGrid w:val="0"/>
        <w:spacing w:line="360" w:lineRule="atLeast"/>
        <w:ind w:leftChars="0" w:left="390"/>
        <w:jc w:val="both"/>
        <w:rPr>
          <w:color w:val="000000" w:themeColor="text1"/>
        </w:rPr>
      </w:pPr>
    </w:p>
    <w:p w:rsidR="006F1CC4" w:rsidRPr="00426D27" w:rsidRDefault="006F1CC4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426D27">
        <w:rPr>
          <w:rFonts w:ascii="Malgun Gothic" w:hAnsi="Malgun Gothic" w:hint="eastAsia"/>
          <w:b/>
          <w:color w:val="000000" w:themeColor="text1"/>
        </w:rPr>
        <w:t>制定員工的居住地址清單</w:t>
      </w: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1560"/>
        <w:gridCol w:w="1956"/>
        <w:gridCol w:w="4252"/>
        <w:gridCol w:w="1843"/>
      </w:tblGrid>
      <w:tr w:rsidR="006F1CC4" w:rsidTr="00A10906">
        <w:tc>
          <w:tcPr>
            <w:tcW w:w="1560" w:type="dxa"/>
          </w:tcPr>
          <w:p w:rsidR="006F1CC4" w:rsidRPr="007800F1" w:rsidRDefault="00B6253A" w:rsidP="00A4193D">
            <w:pPr>
              <w:pStyle w:val="a3"/>
              <w:widowControl/>
              <w:snapToGrid w:val="0"/>
              <w:spacing w:line="360" w:lineRule="atLeast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職位</w:t>
            </w:r>
          </w:p>
        </w:tc>
        <w:tc>
          <w:tcPr>
            <w:tcW w:w="1956" w:type="dxa"/>
          </w:tcPr>
          <w:p w:rsidR="006F1CC4" w:rsidRPr="007800F1" w:rsidRDefault="00B6253A" w:rsidP="00A4193D">
            <w:pPr>
              <w:pStyle w:val="a3"/>
              <w:widowControl/>
              <w:snapToGrid w:val="0"/>
              <w:spacing w:line="360" w:lineRule="atLeast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員工姓名</w:t>
            </w:r>
          </w:p>
        </w:tc>
        <w:tc>
          <w:tcPr>
            <w:tcW w:w="4252" w:type="dxa"/>
          </w:tcPr>
          <w:p w:rsidR="006F1CC4" w:rsidRPr="007800F1" w:rsidRDefault="00B6253A" w:rsidP="00A4193D">
            <w:pPr>
              <w:pStyle w:val="a3"/>
              <w:widowControl/>
              <w:snapToGrid w:val="0"/>
              <w:spacing w:line="360" w:lineRule="atLeast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澳門住址</w:t>
            </w:r>
          </w:p>
        </w:tc>
        <w:tc>
          <w:tcPr>
            <w:tcW w:w="1843" w:type="dxa"/>
          </w:tcPr>
          <w:p w:rsidR="006F1CC4" w:rsidRPr="007800F1" w:rsidRDefault="00B6253A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本地聯絡電話</w:t>
            </w:r>
          </w:p>
        </w:tc>
      </w:tr>
      <w:tr w:rsidR="006F1CC4" w:rsidTr="00A10906">
        <w:tc>
          <w:tcPr>
            <w:tcW w:w="1560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956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6F1CC4" w:rsidTr="00A10906">
        <w:tc>
          <w:tcPr>
            <w:tcW w:w="1560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956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6F1CC4" w:rsidTr="00A10906">
        <w:tc>
          <w:tcPr>
            <w:tcW w:w="1560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956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6F1CC4" w:rsidTr="00A10906">
        <w:tc>
          <w:tcPr>
            <w:tcW w:w="1560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956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F1CC4" w:rsidRDefault="006F1CC4" w:rsidP="006F1CC4">
            <w:pPr>
              <w:pStyle w:val="a3"/>
              <w:widowControl/>
              <w:snapToGrid w:val="0"/>
              <w:spacing w:line="360" w:lineRule="atLeast"/>
              <w:ind w:leftChars="0" w:left="0"/>
              <w:jc w:val="both"/>
              <w:rPr>
                <w:color w:val="000000" w:themeColor="text1"/>
              </w:rPr>
            </w:pPr>
          </w:p>
        </w:tc>
      </w:tr>
    </w:tbl>
    <w:p w:rsidR="006F1CC4" w:rsidRDefault="006F1CC4" w:rsidP="006F1CC4">
      <w:pPr>
        <w:pStyle w:val="a3"/>
        <w:widowControl/>
        <w:snapToGrid w:val="0"/>
        <w:spacing w:line="360" w:lineRule="atLeast"/>
        <w:ind w:leftChars="0" w:left="390"/>
        <w:jc w:val="both"/>
        <w:rPr>
          <w:color w:val="000000" w:themeColor="text1"/>
        </w:rPr>
      </w:pPr>
    </w:p>
    <w:p w:rsidR="008B1F45" w:rsidRPr="00426D27" w:rsidRDefault="008B1F45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426D27">
        <w:rPr>
          <w:rFonts w:ascii="Malgun Gothic" w:hAnsi="Malgun Gothic" w:hint="eastAsia"/>
          <w:b/>
          <w:color w:val="000000" w:themeColor="text1"/>
        </w:rPr>
        <w:t>人力短缺或缺勤時，員工之替補機制</w:t>
      </w:r>
      <w:r w:rsidRPr="00426D27">
        <w:rPr>
          <w:rFonts w:ascii="Malgun Gothic" w:hAnsi="Malgun Gothic" w:hint="eastAsia"/>
          <w:b/>
          <w:color w:val="000000" w:themeColor="text1"/>
        </w:rPr>
        <w:t>(</w:t>
      </w:r>
      <w:r w:rsidRPr="00426D27">
        <w:rPr>
          <w:rFonts w:ascii="Malgun Gothic" w:hAnsi="Malgun Gothic" w:hint="eastAsia"/>
          <w:b/>
          <w:color w:val="000000" w:themeColor="text1"/>
        </w:rPr>
        <w:t>如不同職位替補</w:t>
      </w:r>
      <w:r w:rsidRPr="00426D27">
        <w:rPr>
          <w:rFonts w:ascii="Malgun Gothic" w:hAnsi="Malgun Gothic" w:hint="eastAsia"/>
          <w:b/>
          <w:color w:val="000000" w:themeColor="text1"/>
        </w:rPr>
        <w:t>)</w:t>
      </w:r>
    </w:p>
    <w:tbl>
      <w:tblPr>
        <w:tblStyle w:val="a4"/>
        <w:tblW w:w="8222" w:type="dxa"/>
        <w:tblInd w:w="-147" w:type="dxa"/>
        <w:tblLook w:val="04A0" w:firstRow="1" w:lastRow="0" w:firstColumn="1" w:lastColumn="0" w:noHBand="0" w:noVBand="1"/>
      </w:tblPr>
      <w:tblGrid>
        <w:gridCol w:w="3403"/>
        <w:gridCol w:w="4819"/>
      </w:tblGrid>
      <w:tr w:rsidR="008B1F45" w:rsidRPr="00C91336" w:rsidTr="007800F1">
        <w:trPr>
          <w:trHeight w:val="376"/>
        </w:trPr>
        <w:tc>
          <w:tcPr>
            <w:tcW w:w="3403" w:type="dxa"/>
          </w:tcPr>
          <w:p w:rsidR="008B1F45" w:rsidRPr="007800F1" w:rsidRDefault="008B1F45" w:rsidP="001901A4">
            <w:pPr>
              <w:pStyle w:val="a3"/>
              <w:snapToGrid w:val="0"/>
              <w:spacing w:line="360" w:lineRule="atLeast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核心職能</w:t>
            </w:r>
            <w:r w:rsidRPr="007800F1">
              <w:rPr>
                <w:rFonts w:hint="eastAsia"/>
                <w:b/>
                <w:color w:val="000000" w:themeColor="text1"/>
                <w:lang w:eastAsia="zh-HK"/>
              </w:rPr>
              <w:t>員工</w:t>
            </w:r>
          </w:p>
        </w:tc>
        <w:tc>
          <w:tcPr>
            <w:tcW w:w="4819" w:type="dxa"/>
          </w:tcPr>
          <w:p w:rsidR="008B1F45" w:rsidRPr="007800F1" w:rsidRDefault="008B1F45" w:rsidP="001901A4">
            <w:pPr>
              <w:pStyle w:val="a3"/>
              <w:snapToGrid w:val="0"/>
              <w:spacing w:line="360" w:lineRule="atLeast"/>
              <w:ind w:leftChars="0" w:left="0"/>
              <w:jc w:val="center"/>
              <w:rPr>
                <w:b/>
                <w:color w:val="000000" w:themeColor="text1"/>
              </w:rPr>
            </w:pPr>
            <w:r w:rsidRPr="007800F1">
              <w:rPr>
                <w:rFonts w:hint="eastAsia"/>
                <w:b/>
                <w:color w:val="000000" w:themeColor="text1"/>
              </w:rPr>
              <w:t>替補</w:t>
            </w:r>
            <w:r w:rsidRPr="007800F1">
              <w:rPr>
                <w:rFonts w:hint="eastAsia"/>
                <w:b/>
                <w:color w:val="000000" w:themeColor="text1"/>
                <w:lang w:eastAsia="zh-HK"/>
              </w:rPr>
              <w:t>安排</w:t>
            </w:r>
          </w:p>
        </w:tc>
      </w:tr>
      <w:tr w:rsidR="008B1F45" w:rsidRPr="00C91336" w:rsidTr="007800F1">
        <w:trPr>
          <w:trHeight w:val="364"/>
        </w:trPr>
        <w:tc>
          <w:tcPr>
            <w:tcW w:w="3403" w:type="dxa"/>
          </w:tcPr>
          <w:p w:rsidR="008B1F45" w:rsidRPr="00C91336" w:rsidRDefault="008B1F45" w:rsidP="001901A4">
            <w:pPr>
              <w:pStyle w:val="a3"/>
              <w:snapToGrid w:val="0"/>
              <w:spacing w:line="360" w:lineRule="atLeast"/>
              <w:ind w:leftChars="0" w:left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8B1F45" w:rsidRPr="00C91336" w:rsidRDefault="008B1F45" w:rsidP="001901A4">
            <w:pPr>
              <w:pStyle w:val="a3"/>
              <w:snapToGrid w:val="0"/>
              <w:spacing w:line="360" w:lineRule="atLeast"/>
              <w:ind w:leftChars="0" w:left="0"/>
              <w:rPr>
                <w:color w:val="000000" w:themeColor="text1"/>
              </w:rPr>
            </w:pPr>
          </w:p>
        </w:tc>
      </w:tr>
      <w:tr w:rsidR="008B1F45" w:rsidRPr="00C91336" w:rsidTr="007800F1">
        <w:trPr>
          <w:trHeight w:val="376"/>
        </w:trPr>
        <w:tc>
          <w:tcPr>
            <w:tcW w:w="3403" w:type="dxa"/>
          </w:tcPr>
          <w:p w:rsidR="008B1F45" w:rsidRPr="00C91336" w:rsidRDefault="008B1F45" w:rsidP="001901A4">
            <w:pPr>
              <w:pStyle w:val="a3"/>
              <w:snapToGrid w:val="0"/>
              <w:spacing w:line="360" w:lineRule="atLeast"/>
              <w:ind w:leftChars="0" w:left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8B1F45" w:rsidRPr="008B1F45" w:rsidRDefault="008B1F45" w:rsidP="008B1F45">
            <w:pPr>
              <w:widowControl/>
              <w:snapToGrid w:val="0"/>
              <w:spacing w:line="360" w:lineRule="atLeast"/>
              <w:rPr>
                <w:color w:val="000000" w:themeColor="text1"/>
              </w:rPr>
            </w:pPr>
          </w:p>
        </w:tc>
      </w:tr>
      <w:tr w:rsidR="008B1F45" w:rsidRPr="00C91336" w:rsidTr="007800F1">
        <w:trPr>
          <w:trHeight w:val="364"/>
        </w:trPr>
        <w:tc>
          <w:tcPr>
            <w:tcW w:w="3403" w:type="dxa"/>
          </w:tcPr>
          <w:p w:rsidR="008B1F45" w:rsidRPr="00C91336" w:rsidRDefault="008B1F45" w:rsidP="001901A4">
            <w:pPr>
              <w:snapToGrid w:val="0"/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8B1F45" w:rsidRPr="00C91336" w:rsidRDefault="008B1F45" w:rsidP="001901A4">
            <w:pPr>
              <w:pStyle w:val="a3"/>
              <w:snapToGrid w:val="0"/>
              <w:spacing w:line="360" w:lineRule="atLeast"/>
              <w:ind w:leftChars="0" w:left="0"/>
              <w:rPr>
                <w:color w:val="000000" w:themeColor="text1"/>
              </w:rPr>
            </w:pPr>
          </w:p>
        </w:tc>
      </w:tr>
      <w:tr w:rsidR="008B1F45" w:rsidRPr="00C91336" w:rsidTr="007800F1">
        <w:trPr>
          <w:trHeight w:val="376"/>
        </w:trPr>
        <w:tc>
          <w:tcPr>
            <w:tcW w:w="3403" w:type="dxa"/>
          </w:tcPr>
          <w:p w:rsidR="008B1F45" w:rsidRPr="00C91336" w:rsidRDefault="008B1F45" w:rsidP="001901A4">
            <w:pPr>
              <w:snapToGrid w:val="0"/>
              <w:spacing w:line="360" w:lineRule="atLeast"/>
              <w:rPr>
                <w:color w:val="000000" w:themeColor="text1"/>
                <w:lang w:eastAsia="zh-HK"/>
              </w:rPr>
            </w:pPr>
          </w:p>
        </w:tc>
        <w:tc>
          <w:tcPr>
            <w:tcW w:w="4819" w:type="dxa"/>
          </w:tcPr>
          <w:p w:rsidR="008B1F45" w:rsidRPr="00C91336" w:rsidRDefault="008B1F45" w:rsidP="001901A4">
            <w:pPr>
              <w:pStyle w:val="a3"/>
              <w:snapToGrid w:val="0"/>
              <w:spacing w:line="360" w:lineRule="atLeast"/>
              <w:ind w:leftChars="0" w:left="0"/>
              <w:rPr>
                <w:color w:val="000000" w:themeColor="text1"/>
                <w:lang w:eastAsia="zh-HK"/>
              </w:rPr>
            </w:pPr>
          </w:p>
        </w:tc>
      </w:tr>
    </w:tbl>
    <w:p w:rsidR="008B1F45" w:rsidRPr="008B1F45" w:rsidRDefault="008B1F45" w:rsidP="008B1F45">
      <w:pPr>
        <w:pStyle w:val="a3"/>
        <w:widowControl/>
        <w:snapToGrid w:val="0"/>
        <w:spacing w:line="360" w:lineRule="atLeast"/>
        <w:ind w:leftChars="0" w:left="390"/>
        <w:jc w:val="both"/>
        <w:rPr>
          <w:color w:val="000000" w:themeColor="text1"/>
        </w:rPr>
      </w:pPr>
    </w:p>
    <w:p w:rsidR="00E014D3" w:rsidRPr="00C66EC1" w:rsidRDefault="00E014D3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C66EC1">
        <w:rPr>
          <w:rFonts w:ascii="Malgun Gothic" w:hAnsi="Malgun Gothic" w:hint="eastAsia"/>
          <w:b/>
          <w:color w:val="000000" w:themeColor="text1"/>
        </w:rPr>
        <w:t>建立與管理實體協作之後備支援人員方案</w:t>
      </w:r>
    </w:p>
    <w:p w:rsidR="00E014D3" w:rsidRDefault="00320582" w:rsidP="00320582">
      <w:pPr>
        <w:widowControl/>
        <w:snapToGrid w:val="0"/>
        <w:spacing w:line="360" w:lineRule="atLeast"/>
        <w:ind w:left="390"/>
        <w:jc w:val="both"/>
        <w:rPr>
          <w:color w:val="000000" w:themeColor="text1"/>
          <w:lang w:eastAsia="zh-HK"/>
        </w:rPr>
      </w:pPr>
      <w:r w:rsidRPr="00CD53BA">
        <w:rPr>
          <w:rFonts w:hint="eastAsia"/>
          <w:b/>
          <w:color w:val="000000" w:themeColor="text1"/>
        </w:rPr>
        <w:t>例：</w:t>
      </w:r>
      <w:r w:rsidRPr="00C91336">
        <w:rPr>
          <w:color w:val="000000" w:themeColor="text1"/>
        </w:rPr>
        <w:t>定期檢視缺勤人數</w:t>
      </w:r>
      <w:r w:rsidRPr="00C91336">
        <w:rPr>
          <w:rFonts w:hint="eastAsia"/>
          <w:color w:val="000000" w:themeColor="text1"/>
          <w:lang w:eastAsia="zh-HK"/>
        </w:rPr>
        <w:t>，若</w:t>
      </w:r>
      <w:r w:rsidRPr="00C91336">
        <w:rPr>
          <w:rFonts w:hint="eastAsia"/>
          <w:color w:val="000000" w:themeColor="text1"/>
        </w:rPr>
        <w:t>核心職能工作的人</w:t>
      </w:r>
      <w:r w:rsidRPr="00C91336">
        <w:rPr>
          <w:rFonts w:hint="eastAsia"/>
          <w:color w:val="000000" w:themeColor="text1"/>
          <w:lang w:eastAsia="zh-HK"/>
        </w:rPr>
        <w:t>員缺失佔該職級總人數的</w:t>
      </w:r>
      <w:r w:rsidR="00DA104B">
        <w:rPr>
          <w:rFonts w:hint="eastAsia"/>
          <w:color w:val="000000" w:themeColor="text1"/>
        </w:rPr>
        <w:t>XX</w:t>
      </w:r>
      <w:r w:rsidRPr="00C91336">
        <w:rPr>
          <w:rFonts w:hint="eastAsia"/>
          <w:color w:val="000000" w:themeColor="text1"/>
          <w:lang w:eastAsia="zh-HK"/>
        </w:rPr>
        <w:t>%</w:t>
      </w:r>
      <w:r w:rsidRPr="00C91336">
        <w:rPr>
          <w:rFonts w:hint="eastAsia"/>
          <w:color w:val="000000" w:themeColor="text1"/>
          <w:lang w:eastAsia="zh-HK"/>
        </w:rPr>
        <w:t>時，</w:t>
      </w:r>
      <w:r w:rsidRPr="00C91336">
        <w:rPr>
          <w:color w:val="000000" w:themeColor="text1"/>
        </w:rPr>
        <w:t>要求</w:t>
      </w:r>
      <w:r w:rsidR="00DA104B">
        <w:rPr>
          <w:rFonts w:hint="eastAsia"/>
          <w:color w:val="000000" w:themeColor="text1"/>
        </w:rPr>
        <w:t>提出</w:t>
      </w:r>
      <w:r w:rsidRPr="00C91336">
        <w:rPr>
          <w:color w:val="000000" w:themeColor="text1"/>
        </w:rPr>
        <w:t>支援</w:t>
      </w:r>
      <w:r w:rsidR="00DA104B">
        <w:rPr>
          <w:rFonts w:hint="eastAsia"/>
          <w:color w:val="000000" w:themeColor="text1"/>
        </w:rPr>
        <w:t>，或在疫情升級期限</w:t>
      </w:r>
      <w:r w:rsidR="006B2C6A">
        <w:rPr>
          <w:rFonts w:hint="eastAsia"/>
          <w:color w:val="000000" w:themeColor="text1"/>
        </w:rPr>
        <w:t>調整</w:t>
      </w:r>
      <w:r w:rsidR="00DA104B">
        <w:rPr>
          <w:rFonts w:hint="eastAsia"/>
          <w:color w:val="000000" w:themeColor="text1"/>
        </w:rPr>
        <w:t>員工休長假</w:t>
      </w:r>
      <w:r w:rsidR="006B2C6A">
        <w:rPr>
          <w:rFonts w:hint="eastAsia"/>
          <w:color w:val="000000" w:themeColor="text1"/>
        </w:rPr>
        <w:t>，維持足夠的人力</w:t>
      </w:r>
      <w:r w:rsidRPr="00C91336">
        <w:rPr>
          <w:rFonts w:hint="eastAsia"/>
          <w:color w:val="000000" w:themeColor="text1"/>
          <w:lang w:eastAsia="zh-HK"/>
        </w:rPr>
        <w:t>。</w:t>
      </w:r>
    </w:p>
    <w:p w:rsidR="00320582" w:rsidRDefault="00320582" w:rsidP="00320582">
      <w:pPr>
        <w:widowControl/>
        <w:snapToGrid w:val="0"/>
        <w:spacing w:line="360" w:lineRule="atLeast"/>
        <w:ind w:left="390"/>
        <w:jc w:val="both"/>
        <w:rPr>
          <w:color w:val="000000" w:themeColor="text1"/>
        </w:rPr>
      </w:pPr>
    </w:p>
    <w:p w:rsidR="00BF6105" w:rsidRDefault="00BF6105" w:rsidP="00320582">
      <w:pPr>
        <w:widowControl/>
        <w:snapToGrid w:val="0"/>
        <w:spacing w:line="360" w:lineRule="atLeast"/>
        <w:ind w:left="390"/>
        <w:jc w:val="both"/>
        <w:rPr>
          <w:color w:val="000000" w:themeColor="text1"/>
        </w:rPr>
      </w:pPr>
    </w:p>
    <w:p w:rsidR="00BF6105" w:rsidRPr="00E014D3" w:rsidRDefault="00BF6105" w:rsidP="00320582">
      <w:pPr>
        <w:widowControl/>
        <w:snapToGrid w:val="0"/>
        <w:spacing w:line="360" w:lineRule="atLeast"/>
        <w:ind w:left="390"/>
        <w:jc w:val="both"/>
        <w:rPr>
          <w:color w:val="000000" w:themeColor="text1"/>
        </w:rPr>
      </w:pPr>
    </w:p>
    <w:p w:rsidR="00E014D3" w:rsidRPr="00CD53BA" w:rsidRDefault="00E014D3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CD53BA">
        <w:rPr>
          <w:rFonts w:ascii="Malgun Gothic" w:hAnsi="Malgun Gothic" w:hint="eastAsia"/>
          <w:b/>
          <w:color w:val="000000" w:themeColor="text1"/>
        </w:rPr>
        <w:t>倘員工出現抗拒接受職務時的應變措施</w:t>
      </w:r>
    </w:p>
    <w:p w:rsidR="007C038D" w:rsidRPr="00CD53BA" w:rsidRDefault="00BE7733" w:rsidP="00BE7733">
      <w:pPr>
        <w:pStyle w:val="a3"/>
        <w:widowControl/>
        <w:snapToGrid w:val="0"/>
        <w:spacing w:line="360" w:lineRule="atLeast"/>
        <w:ind w:leftChars="0" w:left="390"/>
        <w:jc w:val="both"/>
        <w:rPr>
          <w:b/>
          <w:color w:val="000000" w:themeColor="text1"/>
        </w:rPr>
      </w:pPr>
      <w:r w:rsidRPr="00CD53BA">
        <w:rPr>
          <w:rFonts w:hint="eastAsia"/>
          <w:b/>
          <w:color w:val="000000" w:themeColor="text1"/>
        </w:rPr>
        <w:t>例：</w:t>
      </w:r>
    </w:p>
    <w:p w:rsidR="007C038D" w:rsidRDefault="007C038D" w:rsidP="00217D21">
      <w:pPr>
        <w:pStyle w:val="a3"/>
        <w:widowControl/>
        <w:numPr>
          <w:ilvl w:val="0"/>
          <w:numId w:val="21"/>
        </w:numPr>
        <w:snapToGrid w:val="0"/>
        <w:spacing w:line="360" w:lineRule="atLeast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調配後備人員名單</w:t>
      </w:r>
    </w:p>
    <w:p w:rsidR="007C038D" w:rsidRDefault="007C038D" w:rsidP="00217D21">
      <w:pPr>
        <w:pStyle w:val="a3"/>
        <w:widowControl/>
        <w:numPr>
          <w:ilvl w:val="0"/>
          <w:numId w:val="21"/>
        </w:numPr>
        <w:snapToGrid w:val="0"/>
        <w:spacing w:line="360" w:lineRule="atLeast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調整員工工作職務，維持</w:t>
      </w:r>
      <w:r w:rsidR="00217D21">
        <w:rPr>
          <w:rFonts w:hint="eastAsia"/>
          <w:color w:val="000000" w:themeColor="text1"/>
        </w:rPr>
        <w:t>核心服務</w:t>
      </w:r>
    </w:p>
    <w:p w:rsidR="00217D21" w:rsidRDefault="00217D21" w:rsidP="00217D21">
      <w:pPr>
        <w:pStyle w:val="a3"/>
        <w:widowControl/>
        <w:numPr>
          <w:ilvl w:val="0"/>
          <w:numId w:val="21"/>
        </w:numPr>
        <w:snapToGrid w:val="0"/>
        <w:spacing w:line="360" w:lineRule="atLeast"/>
        <w:ind w:leftChars="0"/>
        <w:jc w:val="both"/>
        <w:rPr>
          <w:color w:val="000000" w:themeColor="text1"/>
        </w:rPr>
      </w:pPr>
      <w:r>
        <w:rPr>
          <w:rFonts w:ascii="Malgun Gothic" w:hAnsi="Malgun Gothic" w:hint="eastAsia"/>
          <w:color w:val="000000" w:themeColor="text1"/>
        </w:rPr>
        <w:t>員工之替補機制</w:t>
      </w:r>
    </w:p>
    <w:p w:rsidR="00E014D3" w:rsidRPr="00BE7733" w:rsidRDefault="00E014D3" w:rsidP="00E014D3">
      <w:pPr>
        <w:pStyle w:val="a3"/>
        <w:rPr>
          <w:color w:val="000000" w:themeColor="text1"/>
        </w:rPr>
      </w:pPr>
    </w:p>
    <w:p w:rsidR="00E014D3" w:rsidRPr="00CD53BA" w:rsidRDefault="00E014D3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CD53BA">
        <w:rPr>
          <w:rFonts w:ascii="Malgun Gothic" w:hAnsi="Malgun Gothic" w:hint="eastAsia"/>
          <w:b/>
          <w:color w:val="000000" w:themeColor="text1"/>
        </w:rPr>
        <w:t>為員工提供壓力舒緩及情緒支援安排</w:t>
      </w:r>
    </w:p>
    <w:p w:rsidR="00DB4C91" w:rsidRPr="00E014D3" w:rsidRDefault="00DB4C91" w:rsidP="00E014D3">
      <w:pPr>
        <w:pStyle w:val="a3"/>
        <w:rPr>
          <w:color w:val="000000" w:themeColor="text1"/>
        </w:rPr>
      </w:pPr>
    </w:p>
    <w:p w:rsidR="00E014D3" w:rsidRPr="003F7AC8" w:rsidRDefault="009B74E6" w:rsidP="00851B8B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C11D39">
        <w:rPr>
          <w:rFonts w:ascii="Malgun Gothic" w:hAnsi="Malgun Gothic" w:hint="eastAsia"/>
          <w:b/>
          <w:color w:val="000000" w:themeColor="text1"/>
        </w:rPr>
        <w:t>制定員工工作分層或分區工作，</w:t>
      </w:r>
      <w:r w:rsidRPr="00C11D39">
        <w:rPr>
          <w:rFonts w:ascii="Malgun Gothic" w:hAnsi="Malgun Gothic" w:hint="eastAsia"/>
          <w:b/>
          <w:color w:val="000000" w:themeColor="text1"/>
          <w:lang w:eastAsia="zh-HK"/>
        </w:rPr>
        <w:t>應安排</w:t>
      </w:r>
      <w:r w:rsidR="00E014D3" w:rsidRPr="00C11D39">
        <w:rPr>
          <w:rFonts w:ascii="Malgun Gothic" w:hAnsi="Malgun Gothic" w:hint="eastAsia"/>
          <w:b/>
          <w:color w:val="000000" w:themeColor="text1"/>
        </w:rPr>
        <w:t>交錯上班</w:t>
      </w:r>
    </w:p>
    <w:p w:rsidR="003F7AC8" w:rsidRPr="00C11D39" w:rsidRDefault="003F7AC8" w:rsidP="003F7AC8">
      <w:pPr>
        <w:pStyle w:val="a3"/>
        <w:widowControl/>
        <w:snapToGrid w:val="0"/>
        <w:spacing w:line="360" w:lineRule="atLeast"/>
        <w:ind w:leftChars="0" w:left="390"/>
        <w:jc w:val="both"/>
        <w:rPr>
          <w:b/>
          <w:color w:val="000000" w:themeColor="text1"/>
        </w:rPr>
      </w:pPr>
    </w:p>
    <w:p w:rsidR="00E014D3" w:rsidRPr="003F7AC8" w:rsidRDefault="00E014D3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CD53BA">
        <w:rPr>
          <w:rFonts w:ascii="Malgun Gothic" w:hAnsi="Malgun Gothic" w:hint="eastAsia"/>
          <w:b/>
          <w:color w:val="000000" w:themeColor="text1"/>
        </w:rPr>
        <w:t>當疫情升級時，對跨境員工留澳留宿方案</w:t>
      </w:r>
      <w:r w:rsidR="003F7AC8">
        <w:rPr>
          <w:rFonts w:ascii="Malgun Gothic" w:hAnsi="Malgun Gothic" w:hint="eastAsia"/>
          <w:b/>
          <w:color w:val="000000" w:themeColor="text1"/>
        </w:rPr>
        <w:t xml:space="preserve"> </w:t>
      </w:r>
    </w:p>
    <w:p w:rsidR="003F7AC8" w:rsidRPr="003F7AC8" w:rsidRDefault="003F7AC8" w:rsidP="003F7AC8">
      <w:pPr>
        <w:pStyle w:val="a3"/>
        <w:rPr>
          <w:b/>
          <w:color w:val="000000" w:themeColor="text1"/>
        </w:rPr>
      </w:pPr>
    </w:p>
    <w:p w:rsidR="00E014D3" w:rsidRPr="003F7AC8" w:rsidRDefault="00EE5826" w:rsidP="003F7AC8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3F7AC8">
        <w:rPr>
          <w:rFonts w:ascii="Malgun Gothic" w:hAnsi="Malgun Gothic" w:hint="eastAsia"/>
          <w:b/>
          <w:color w:val="000000" w:themeColor="text1"/>
        </w:rPr>
        <w:t>維持膳食供應，及制定後備膳養支援方案</w:t>
      </w:r>
      <w:r w:rsidRPr="003F7AC8">
        <w:rPr>
          <w:rFonts w:ascii="Malgun Gothic" w:hAnsi="Malgun Gothic" w:hint="eastAsia"/>
          <w:b/>
          <w:color w:val="000000" w:themeColor="text1"/>
        </w:rPr>
        <w:t>(</w:t>
      </w:r>
      <w:r w:rsidRPr="003F7AC8">
        <w:rPr>
          <w:rFonts w:ascii="Malgun Gothic" w:hAnsi="Malgun Gothic" w:hint="eastAsia"/>
          <w:b/>
          <w:color w:val="000000" w:themeColor="text1"/>
        </w:rPr>
        <w:t>如管理實體其他單位協助或送膳服務安排</w:t>
      </w:r>
      <w:r w:rsidRPr="003F7AC8">
        <w:rPr>
          <w:rFonts w:ascii="Malgun Gothic" w:hAnsi="Malgun Gothic" w:hint="eastAsia"/>
          <w:b/>
          <w:color w:val="000000" w:themeColor="text1"/>
        </w:rPr>
        <w:t>)</w:t>
      </w:r>
    </w:p>
    <w:p w:rsidR="00EC47D8" w:rsidRPr="00EC47D8" w:rsidRDefault="00EC47D8" w:rsidP="00EC47D8">
      <w:pPr>
        <w:pStyle w:val="a3"/>
        <w:widowControl/>
        <w:snapToGrid w:val="0"/>
        <w:spacing w:line="360" w:lineRule="atLeast"/>
        <w:ind w:leftChars="0" w:left="390"/>
        <w:jc w:val="both"/>
        <w:rPr>
          <w:b/>
          <w:color w:val="000000" w:themeColor="text1"/>
        </w:rPr>
      </w:pPr>
      <w:r w:rsidRPr="00CD53BA">
        <w:rPr>
          <w:rFonts w:hint="eastAsia"/>
          <w:b/>
          <w:color w:val="000000" w:themeColor="text1"/>
        </w:rPr>
        <w:t>例：</w:t>
      </w:r>
    </w:p>
    <w:p w:rsidR="00A04661" w:rsidRPr="00C91336" w:rsidRDefault="00A04661" w:rsidP="00A04661">
      <w:pPr>
        <w:pStyle w:val="a3"/>
        <w:widowControl/>
        <w:numPr>
          <w:ilvl w:val="0"/>
          <w:numId w:val="16"/>
        </w:numPr>
        <w:snapToGrid w:val="0"/>
        <w:spacing w:line="360" w:lineRule="atLeast"/>
        <w:ind w:leftChars="0"/>
        <w:jc w:val="both"/>
        <w:rPr>
          <w:color w:val="000000" w:themeColor="text1"/>
        </w:rPr>
      </w:pPr>
      <w:r w:rsidRPr="00C91336">
        <w:rPr>
          <w:rFonts w:hint="eastAsia"/>
          <w:color w:val="000000" w:themeColor="text1"/>
          <w:lang w:eastAsia="zh-HK"/>
        </w:rPr>
        <w:t>與供應商</w:t>
      </w:r>
      <w:r w:rsidRPr="00C91336">
        <w:rPr>
          <w:color w:val="000000" w:themeColor="text1"/>
        </w:rPr>
        <w:t>密</w:t>
      </w:r>
      <w:r w:rsidRPr="00C91336">
        <w:rPr>
          <w:rFonts w:hint="eastAsia"/>
          <w:color w:val="000000" w:themeColor="text1"/>
          <w:lang w:eastAsia="zh-HK"/>
        </w:rPr>
        <w:t>切聯繫，並</w:t>
      </w:r>
      <w:r w:rsidRPr="00C91336">
        <w:rPr>
          <w:color w:val="000000" w:themeColor="text1"/>
        </w:rPr>
        <w:t>留意巿場供應食物</w:t>
      </w:r>
      <w:r w:rsidRPr="00C91336">
        <w:rPr>
          <w:rFonts w:hint="eastAsia"/>
          <w:color w:val="000000" w:themeColor="text1"/>
          <w:lang w:eastAsia="zh-HK"/>
        </w:rPr>
        <w:t>量，</w:t>
      </w:r>
      <w:r w:rsidRPr="00C91336">
        <w:rPr>
          <w:color w:val="000000" w:themeColor="text1"/>
        </w:rPr>
        <w:t>如果出現</w:t>
      </w:r>
      <w:r w:rsidRPr="00C91336">
        <w:rPr>
          <w:rFonts w:hint="eastAsia"/>
          <w:color w:val="000000" w:themeColor="text1"/>
          <w:lang w:eastAsia="zh-HK"/>
        </w:rPr>
        <w:t>貨源</w:t>
      </w:r>
      <w:r w:rsidRPr="00C91336">
        <w:rPr>
          <w:color w:val="000000" w:themeColor="text1"/>
        </w:rPr>
        <w:t>緊拙</w:t>
      </w:r>
      <w:r w:rsidRPr="00C91336">
        <w:rPr>
          <w:rFonts w:hint="eastAsia"/>
          <w:color w:val="000000" w:themeColor="text1"/>
          <w:lang w:eastAsia="zh-HK"/>
        </w:rPr>
        <w:t>，</w:t>
      </w:r>
      <w:r w:rsidRPr="00C91336">
        <w:rPr>
          <w:color w:val="000000" w:themeColor="text1"/>
        </w:rPr>
        <w:t>要縮短購物期限</w:t>
      </w:r>
      <w:r w:rsidRPr="00C91336">
        <w:rPr>
          <w:rFonts w:hint="eastAsia"/>
          <w:color w:val="000000" w:themeColor="text1"/>
          <w:lang w:eastAsia="zh-HK"/>
        </w:rPr>
        <w:t>，並確保食物存量達</w:t>
      </w:r>
      <w:r w:rsidRPr="00C91336">
        <w:rPr>
          <w:rFonts w:hint="eastAsia"/>
          <w:color w:val="000000" w:themeColor="text1"/>
        </w:rPr>
        <w:t>7</w:t>
      </w:r>
      <w:r w:rsidRPr="00C91336">
        <w:rPr>
          <w:rFonts w:hint="eastAsia"/>
          <w:color w:val="000000" w:themeColor="text1"/>
          <w:lang w:eastAsia="zh-HK"/>
        </w:rPr>
        <w:t>日；</w:t>
      </w:r>
    </w:p>
    <w:p w:rsidR="00A04661" w:rsidRPr="00C91336" w:rsidRDefault="00A04661" w:rsidP="00A04661">
      <w:pPr>
        <w:pStyle w:val="a3"/>
        <w:widowControl/>
        <w:numPr>
          <w:ilvl w:val="0"/>
          <w:numId w:val="16"/>
        </w:numPr>
        <w:snapToGrid w:val="0"/>
        <w:spacing w:line="360" w:lineRule="atLeast"/>
        <w:ind w:leftChars="0"/>
        <w:jc w:val="both"/>
        <w:rPr>
          <w:color w:val="000000" w:themeColor="text1"/>
        </w:rPr>
      </w:pPr>
      <w:r w:rsidRPr="00C91336">
        <w:rPr>
          <w:color w:val="000000" w:themeColor="text1"/>
        </w:rPr>
        <w:t>儲備</w:t>
      </w:r>
      <w:r w:rsidRPr="00C91336">
        <w:rPr>
          <w:rFonts w:hint="eastAsia"/>
          <w:color w:val="000000" w:themeColor="text1"/>
          <w:lang w:eastAsia="zh-HK"/>
        </w:rPr>
        <w:t>乾貨</w:t>
      </w:r>
      <w:r w:rsidRPr="00C91336">
        <w:rPr>
          <w:rFonts w:hint="eastAsia"/>
          <w:color w:val="000000" w:themeColor="text1"/>
        </w:rPr>
        <w:t>(</w:t>
      </w:r>
      <w:r w:rsidRPr="00C91336">
        <w:rPr>
          <w:rFonts w:hint="eastAsia"/>
          <w:color w:val="000000" w:themeColor="text1"/>
          <w:lang w:eastAsia="zh-HK"/>
        </w:rPr>
        <w:t>如：麵食、急凍食品、罐頭、餅乾等</w:t>
      </w:r>
      <w:r w:rsidRPr="00C91336">
        <w:rPr>
          <w:rFonts w:hint="eastAsia"/>
          <w:color w:val="000000" w:themeColor="text1"/>
        </w:rPr>
        <w:t>)</w:t>
      </w:r>
      <w:r w:rsidRPr="00C91336">
        <w:rPr>
          <w:rFonts w:hint="eastAsia"/>
          <w:color w:val="000000" w:themeColor="text1"/>
          <w:lang w:eastAsia="zh-HK"/>
        </w:rPr>
        <w:t>足夠</w:t>
      </w:r>
      <w:r w:rsidRPr="00C91336">
        <w:rPr>
          <w:rFonts w:hint="eastAsia"/>
          <w:color w:val="000000" w:themeColor="text1"/>
        </w:rPr>
        <w:t>1</w:t>
      </w:r>
      <w:r w:rsidRPr="00C91336">
        <w:rPr>
          <w:rFonts w:hint="eastAsia"/>
          <w:color w:val="000000" w:themeColor="text1"/>
          <w:lang w:eastAsia="zh-HK"/>
        </w:rPr>
        <w:t>5</w:t>
      </w:r>
      <w:r w:rsidRPr="00C91336">
        <w:rPr>
          <w:rFonts w:hint="eastAsia"/>
          <w:color w:val="000000" w:themeColor="text1"/>
          <w:lang w:eastAsia="zh-HK"/>
        </w:rPr>
        <w:t>日食用，</w:t>
      </w:r>
      <w:r w:rsidRPr="00C91336">
        <w:rPr>
          <w:color w:val="000000" w:themeColor="text1"/>
        </w:rPr>
        <w:t>以備</w:t>
      </w:r>
      <w:r w:rsidRPr="00C91336">
        <w:rPr>
          <w:rFonts w:hint="eastAsia"/>
          <w:color w:val="000000" w:themeColor="text1"/>
          <w:lang w:eastAsia="zh-HK"/>
        </w:rPr>
        <w:t>食物不足時所</w:t>
      </w:r>
      <w:r w:rsidRPr="00C91336">
        <w:rPr>
          <w:color w:val="000000" w:themeColor="text1"/>
        </w:rPr>
        <w:t>需</w:t>
      </w:r>
      <w:r w:rsidRPr="00C91336">
        <w:rPr>
          <w:rFonts w:hint="eastAsia"/>
          <w:color w:val="000000" w:themeColor="text1"/>
          <w:lang w:eastAsia="zh-HK"/>
        </w:rPr>
        <w:t>。</w:t>
      </w:r>
      <w:r w:rsidRPr="00C91336">
        <w:rPr>
          <w:color w:val="000000" w:themeColor="text1"/>
        </w:rPr>
        <w:t>如果</w:t>
      </w:r>
      <w:r w:rsidRPr="00C91336">
        <w:rPr>
          <w:rFonts w:hint="eastAsia"/>
          <w:color w:val="000000" w:themeColor="text1"/>
          <w:lang w:eastAsia="zh-HK"/>
        </w:rPr>
        <w:t>剩</w:t>
      </w:r>
      <w:r w:rsidRPr="00C91336">
        <w:rPr>
          <w:color w:val="000000" w:themeColor="text1"/>
        </w:rPr>
        <w:t>餘</w:t>
      </w:r>
      <w:r w:rsidRPr="00C91336">
        <w:rPr>
          <w:color w:val="000000" w:themeColor="text1"/>
        </w:rPr>
        <w:t>5</w:t>
      </w:r>
      <w:r w:rsidRPr="00C91336">
        <w:rPr>
          <w:color w:val="000000" w:themeColor="text1"/>
        </w:rPr>
        <w:t>日食物</w:t>
      </w:r>
      <w:r w:rsidRPr="00C91336">
        <w:rPr>
          <w:rFonts w:hint="eastAsia"/>
          <w:color w:val="000000" w:themeColor="text1"/>
          <w:lang w:eastAsia="zh-HK"/>
        </w:rPr>
        <w:t>存量時，</w:t>
      </w:r>
      <w:r w:rsidRPr="00C91336">
        <w:rPr>
          <w:color w:val="000000" w:themeColor="text1"/>
        </w:rPr>
        <w:t>會通知</w:t>
      </w:r>
      <w:r w:rsidRPr="00C91336">
        <w:rPr>
          <w:rFonts w:hint="eastAsia"/>
          <w:color w:val="000000" w:themeColor="text1"/>
          <w:lang w:eastAsia="zh-HK"/>
        </w:rPr>
        <w:t>總署，尋求其他單位</w:t>
      </w:r>
      <w:r w:rsidRPr="00C91336">
        <w:rPr>
          <w:color w:val="000000" w:themeColor="text1"/>
        </w:rPr>
        <w:t>協助</w:t>
      </w:r>
      <w:r w:rsidRPr="00C91336">
        <w:rPr>
          <w:rFonts w:hint="eastAsia"/>
          <w:color w:val="000000" w:themeColor="text1"/>
          <w:lang w:eastAsia="zh-HK"/>
        </w:rPr>
        <w:t>。</w:t>
      </w:r>
    </w:p>
    <w:p w:rsidR="00EE5826" w:rsidRPr="00A04661" w:rsidRDefault="00EE5826" w:rsidP="00EE5826">
      <w:pPr>
        <w:pStyle w:val="a3"/>
        <w:rPr>
          <w:color w:val="000000" w:themeColor="text1"/>
        </w:rPr>
      </w:pPr>
    </w:p>
    <w:p w:rsidR="00EE5826" w:rsidRPr="0017766B" w:rsidRDefault="00BB7C38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17766B">
        <w:rPr>
          <w:rFonts w:ascii="Malgun Gothic" w:hAnsi="Malgun Gothic" w:hint="eastAsia"/>
          <w:b/>
          <w:color w:val="000000" w:themeColor="text1"/>
        </w:rPr>
        <w:t>住宿</w:t>
      </w:r>
      <w:r w:rsidR="00EE5826" w:rsidRPr="0017766B">
        <w:rPr>
          <w:rFonts w:ascii="Malgun Gothic" w:hAnsi="Malgun Gothic" w:hint="eastAsia"/>
          <w:b/>
          <w:color w:val="000000" w:themeColor="text1"/>
        </w:rPr>
        <w:t>院舍評估有條件回家照顧或由親人代照顧的服務使用者名單</w:t>
      </w:r>
    </w:p>
    <w:p w:rsidR="00EE5826" w:rsidRDefault="00EE5826" w:rsidP="00EE5826">
      <w:pPr>
        <w:pStyle w:val="a3"/>
        <w:rPr>
          <w:color w:val="000000" w:themeColor="text1"/>
        </w:rPr>
      </w:pPr>
    </w:p>
    <w:p w:rsidR="00BF3113" w:rsidRPr="00EE5826" w:rsidRDefault="00BF3113" w:rsidP="00EE5826">
      <w:pPr>
        <w:pStyle w:val="a3"/>
        <w:rPr>
          <w:color w:val="000000" w:themeColor="text1"/>
        </w:rPr>
      </w:pPr>
    </w:p>
    <w:p w:rsidR="007800F1" w:rsidRPr="007800F1" w:rsidRDefault="00EE5826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17766B">
        <w:rPr>
          <w:rFonts w:ascii="Malgun Gothic" w:hAnsi="Malgun Gothic" w:hint="eastAsia"/>
          <w:b/>
          <w:color w:val="000000" w:themeColor="text1"/>
        </w:rPr>
        <w:t>對懷疑個案或密切接觸者之隔離安排</w:t>
      </w:r>
      <w:r w:rsidRPr="0017766B">
        <w:rPr>
          <w:rFonts w:ascii="Malgun Gothic" w:hAnsi="Malgun Gothic" w:hint="eastAsia"/>
          <w:b/>
          <w:color w:val="000000" w:themeColor="text1"/>
        </w:rPr>
        <w:t>(</w:t>
      </w:r>
      <w:r w:rsidRPr="0017766B">
        <w:rPr>
          <w:rFonts w:ascii="Malgun Gothic" w:hAnsi="Malgun Gothic" w:hint="eastAsia"/>
          <w:b/>
          <w:color w:val="000000" w:themeColor="text1"/>
        </w:rPr>
        <w:t>分層隔離</w:t>
      </w:r>
      <w:r w:rsidRPr="0017766B">
        <w:rPr>
          <w:rFonts w:ascii="Malgun Gothic" w:hAnsi="Malgun Gothic" w:hint="eastAsia"/>
          <w:b/>
          <w:color w:val="000000" w:themeColor="text1"/>
        </w:rPr>
        <w:t>/</w:t>
      </w:r>
      <w:r w:rsidRPr="0017766B">
        <w:rPr>
          <w:rFonts w:ascii="Malgun Gothic" w:hAnsi="Malgun Gothic" w:hint="eastAsia"/>
          <w:b/>
          <w:color w:val="000000" w:themeColor="text1"/>
        </w:rPr>
        <w:t>分區隔離</w:t>
      </w:r>
      <w:r w:rsidRPr="0017766B">
        <w:rPr>
          <w:rFonts w:ascii="Malgun Gothic" w:hAnsi="Malgun Gothic" w:hint="eastAsia"/>
          <w:b/>
          <w:color w:val="000000" w:themeColor="text1"/>
        </w:rPr>
        <w:t>/</w:t>
      </w:r>
      <w:r w:rsidRPr="0017766B">
        <w:rPr>
          <w:rFonts w:ascii="Malgun Gothic" w:hAnsi="Malgun Gothic" w:hint="eastAsia"/>
          <w:b/>
          <w:color w:val="000000" w:themeColor="text1"/>
        </w:rPr>
        <w:t>分房隔離</w:t>
      </w:r>
      <w:r w:rsidRPr="0017766B">
        <w:rPr>
          <w:rFonts w:ascii="Malgun Gothic" w:hAnsi="Malgun Gothic" w:hint="eastAsia"/>
          <w:b/>
          <w:color w:val="000000" w:themeColor="text1"/>
        </w:rPr>
        <w:t>)</w:t>
      </w:r>
    </w:p>
    <w:p w:rsidR="00EE5826" w:rsidRPr="0017766B" w:rsidRDefault="00EE5826" w:rsidP="007800F1">
      <w:pPr>
        <w:pStyle w:val="a3"/>
        <w:widowControl/>
        <w:snapToGrid w:val="0"/>
        <w:spacing w:line="360" w:lineRule="atLeast"/>
        <w:ind w:leftChars="0" w:left="390"/>
        <w:jc w:val="both"/>
        <w:rPr>
          <w:b/>
          <w:color w:val="000000" w:themeColor="text1"/>
        </w:rPr>
      </w:pPr>
      <w:r w:rsidRPr="0017766B">
        <w:rPr>
          <w:rFonts w:ascii="Malgun Gothic" w:hAnsi="Malgun Gothic" w:hint="eastAsia"/>
          <w:b/>
          <w:color w:val="000000" w:themeColor="text1"/>
        </w:rPr>
        <w:t>(</w:t>
      </w:r>
      <w:r w:rsidRPr="0017766B">
        <w:rPr>
          <w:rFonts w:ascii="Malgun Gothic" w:hAnsi="Malgun Gothic" w:hint="eastAsia"/>
          <w:b/>
          <w:color w:val="000000" w:themeColor="text1"/>
        </w:rPr>
        <w:t>住宿院舍適用</w:t>
      </w:r>
      <w:r w:rsidRPr="0017766B">
        <w:rPr>
          <w:rFonts w:ascii="Malgun Gothic" w:hAnsi="Malgun Gothic" w:hint="eastAsia"/>
          <w:b/>
          <w:color w:val="000000" w:themeColor="text1"/>
        </w:rPr>
        <w:t>)</w:t>
      </w:r>
    </w:p>
    <w:p w:rsidR="00EE5826" w:rsidRPr="00EE5826" w:rsidRDefault="00EE5826" w:rsidP="00EE5826">
      <w:pPr>
        <w:pStyle w:val="a3"/>
        <w:rPr>
          <w:color w:val="000000" w:themeColor="text1"/>
        </w:rPr>
      </w:pPr>
    </w:p>
    <w:p w:rsidR="00EE5826" w:rsidRPr="007800F1" w:rsidRDefault="00EE5826" w:rsidP="007800F1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r w:rsidRPr="0017766B">
        <w:rPr>
          <w:rFonts w:ascii="Malgun Gothic" w:hAnsi="Malgun Gothic" w:hint="eastAsia"/>
          <w:b/>
          <w:color w:val="000000" w:themeColor="text1"/>
        </w:rPr>
        <w:t>當疫情升級時，對於定期到醫療中心洗腎、覆診、求診的服務使用者之安排處理</w:t>
      </w:r>
      <w:r w:rsidRPr="0017766B">
        <w:rPr>
          <w:rFonts w:ascii="Malgun Gothic" w:hAnsi="Malgun Gothic" w:hint="eastAsia"/>
          <w:b/>
          <w:color w:val="000000" w:themeColor="text1"/>
        </w:rPr>
        <w:t>/</w:t>
      </w:r>
      <w:r w:rsidR="007800F1">
        <w:rPr>
          <w:rFonts w:ascii="Malgun Gothic" w:hAnsi="Malgun Gothic" w:hint="eastAsia"/>
          <w:b/>
          <w:color w:val="000000" w:themeColor="text1"/>
        </w:rPr>
        <w:t>隔離措施</w:t>
      </w:r>
      <w:r w:rsidRPr="007800F1">
        <w:rPr>
          <w:rFonts w:ascii="Malgun Gothic" w:hAnsi="Malgun Gothic" w:hint="eastAsia"/>
          <w:b/>
          <w:color w:val="000000" w:themeColor="text1"/>
        </w:rPr>
        <w:t>(</w:t>
      </w:r>
      <w:r w:rsidRPr="007800F1">
        <w:rPr>
          <w:rFonts w:ascii="Malgun Gothic" w:hAnsi="Malgun Gothic" w:hint="eastAsia"/>
          <w:b/>
          <w:color w:val="000000" w:themeColor="text1"/>
        </w:rPr>
        <w:t>住宿院舍適用</w:t>
      </w:r>
      <w:r w:rsidRPr="007800F1">
        <w:rPr>
          <w:rFonts w:ascii="Malgun Gothic" w:hAnsi="Malgun Gothic" w:hint="eastAsia"/>
          <w:b/>
          <w:color w:val="000000" w:themeColor="text1"/>
        </w:rPr>
        <w:t>)</w:t>
      </w:r>
    </w:p>
    <w:p w:rsidR="003772E9" w:rsidRPr="003772E9" w:rsidRDefault="003772E9" w:rsidP="003772E9">
      <w:pPr>
        <w:pStyle w:val="a3"/>
        <w:rPr>
          <w:color w:val="000000" w:themeColor="text1"/>
        </w:rPr>
      </w:pPr>
    </w:p>
    <w:p w:rsidR="003772E9" w:rsidRPr="0017766B" w:rsidRDefault="00A4193D" w:rsidP="00D50AA3">
      <w:pPr>
        <w:pStyle w:val="a3"/>
        <w:widowControl/>
        <w:numPr>
          <w:ilvl w:val="0"/>
          <w:numId w:val="12"/>
        </w:numPr>
        <w:snapToGrid w:val="0"/>
        <w:spacing w:line="360" w:lineRule="atLeast"/>
        <w:ind w:leftChars="0"/>
        <w:jc w:val="both"/>
        <w:rPr>
          <w:b/>
          <w:color w:val="000000" w:themeColor="text1"/>
        </w:rPr>
      </w:pPr>
      <w:bookmarkStart w:id="1" w:name="_Hlk61620228"/>
      <w:r>
        <w:rPr>
          <w:rFonts w:hint="eastAsia"/>
          <w:b/>
          <w:color w:val="000000" w:themeColor="text1"/>
        </w:rPr>
        <w:t>設施的來訪者</w:t>
      </w:r>
      <w:r w:rsidR="003772E9" w:rsidRPr="0017766B">
        <w:rPr>
          <w:rFonts w:hint="eastAsia"/>
          <w:b/>
          <w:color w:val="000000" w:themeColor="text1"/>
        </w:rPr>
        <w:t>安排</w:t>
      </w:r>
      <w:bookmarkEnd w:id="1"/>
    </w:p>
    <w:p w:rsidR="00E014D3" w:rsidRPr="00E014D3" w:rsidRDefault="00E014D3" w:rsidP="00E014D3">
      <w:pPr>
        <w:pStyle w:val="a3"/>
        <w:rPr>
          <w:color w:val="000000" w:themeColor="text1"/>
        </w:rPr>
      </w:pPr>
    </w:p>
    <w:p w:rsidR="00D50AA3" w:rsidRPr="00C91336" w:rsidRDefault="00D50AA3" w:rsidP="00D50AA3">
      <w:pPr>
        <w:snapToGrid w:val="0"/>
        <w:spacing w:line="360" w:lineRule="atLeast"/>
        <w:jc w:val="both"/>
        <w:rPr>
          <w:color w:val="000000" w:themeColor="text1"/>
        </w:rPr>
      </w:pPr>
    </w:p>
    <w:p w:rsidR="00D50AA3" w:rsidRPr="003772E9" w:rsidRDefault="00D50AA3" w:rsidP="003772E9">
      <w:pPr>
        <w:widowControl/>
        <w:snapToGrid w:val="0"/>
        <w:spacing w:line="360" w:lineRule="atLeast"/>
        <w:jc w:val="both"/>
        <w:rPr>
          <w:color w:val="000000" w:themeColor="text1"/>
        </w:rPr>
      </w:pPr>
    </w:p>
    <w:sectPr w:rsidR="00D50AA3" w:rsidRPr="003772E9" w:rsidSect="00743DF9">
      <w:headerReference w:type="default" r:id="rId8"/>
      <w:footerReference w:type="default" r:id="rId9"/>
      <w:pgSz w:w="11906" w:h="16838"/>
      <w:pgMar w:top="993" w:right="1800" w:bottom="1418" w:left="1800" w:header="851" w:footer="3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A" w:rsidRDefault="00E833EA" w:rsidP="00115D24">
      <w:r>
        <w:separator/>
      </w:r>
    </w:p>
  </w:endnote>
  <w:endnote w:type="continuationSeparator" w:id="0">
    <w:p w:rsidR="00E833EA" w:rsidRDefault="00E833EA" w:rsidP="001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367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DF9" w:rsidRDefault="00743DF9" w:rsidP="00743DF9">
        <w:pPr>
          <w:pStyle w:val="a9"/>
          <w:tabs>
            <w:tab w:val="clear" w:pos="8306"/>
            <w:tab w:val="right" w:pos="9356"/>
          </w:tabs>
          <w:ind w:right="-62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3DF9" w:rsidRDefault="00743DF9" w:rsidP="00743DF9">
    <w:pPr>
      <w:pStyle w:val="a9"/>
      <w:tabs>
        <w:tab w:val="clear" w:pos="8306"/>
      </w:tabs>
      <w:ind w:right="-6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A" w:rsidRDefault="00E833EA" w:rsidP="00115D24">
      <w:r>
        <w:separator/>
      </w:r>
    </w:p>
  </w:footnote>
  <w:footnote w:type="continuationSeparator" w:id="0">
    <w:p w:rsidR="00E833EA" w:rsidRDefault="00E833EA" w:rsidP="0011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04" w:rsidRPr="003C03EA" w:rsidRDefault="003C03EA" w:rsidP="003C03EA">
    <w:pPr>
      <w:pStyle w:val="a7"/>
    </w:pPr>
    <w:r w:rsidRPr="003C03EA">
      <w:rPr>
        <w:rFonts w:hint="eastAsia"/>
        <w:lang w:eastAsia="zh-HK"/>
      </w:rPr>
      <w:t>版本號</w:t>
    </w:r>
    <w:r w:rsidRPr="003C03EA">
      <w:rPr>
        <w:rFonts w:hint="eastAsia"/>
      </w:rPr>
      <w:t>:V1/2022-02</w:t>
    </w:r>
    <w:r w:rsidRPr="003C03EA">
      <w:rPr>
        <w:lang w:eastAsia="zh-HK"/>
      </w:rPr>
      <w:tab/>
    </w:r>
    <w:r w:rsidRPr="003C03EA">
      <w:rPr>
        <w:lang w:eastAsia="zh-HK"/>
      </w:rPr>
      <w:tab/>
    </w:r>
    <w:r w:rsidRPr="003C03EA">
      <w:rPr>
        <w:rFonts w:hint="eastAsia"/>
        <w:lang w:eastAsia="zh-HK"/>
      </w:rPr>
      <w:t>生效日期</w:t>
    </w:r>
    <w:r w:rsidRPr="003C03EA">
      <w:rPr>
        <w:rFonts w:hint="eastAsia"/>
      </w:rPr>
      <w:t>:</w:t>
    </w:r>
    <w:r w:rsidR="00C11D39" w:rsidRPr="003C03EA">
      <w:rPr>
        <w:rFonts w:hint="eastAsia"/>
      </w:rPr>
      <w:t>01/</w:t>
    </w:r>
    <w:r w:rsidRPr="003C03EA">
      <w:rPr>
        <w:rFonts w:hint="eastAsia"/>
      </w:rPr>
      <w:t>02/</w:t>
    </w:r>
    <w:r w:rsidR="00C11D39" w:rsidRPr="003C03EA">
      <w:rPr>
        <w:rFonts w:hint="eastAsia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11E"/>
    <w:multiLevelType w:val="hybridMultilevel"/>
    <w:tmpl w:val="5270F1FA"/>
    <w:lvl w:ilvl="0" w:tplc="49C0D170">
      <w:start w:val="1"/>
      <w:numFmt w:val="decimal"/>
      <w:lvlText w:val="(%1)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 w15:restartNumberingAfterBreak="0">
    <w:nsid w:val="0CF01180"/>
    <w:multiLevelType w:val="hybridMultilevel"/>
    <w:tmpl w:val="181C4D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A54BB"/>
    <w:multiLevelType w:val="hybridMultilevel"/>
    <w:tmpl w:val="F99EB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A02974"/>
    <w:multiLevelType w:val="hybridMultilevel"/>
    <w:tmpl w:val="26C0F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E8D4068"/>
    <w:multiLevelType w:val="hybridMultilevel"/>
    <w:tmpl w:val="4B289DB8"/>
    <w:lvl w:ilvl="0" w:tplc="B5588D3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4C5A0C"/>
    <w:multiLevelType w:val="hybridMultilevel"/>
    <w:tmpl w:val="D3364A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700182"/>
    <w:multiLevelType w:val="hybridMultilevel"/>
    <w:tmpl w:val="A1E2C564"/>
    <w:lvl w:ilvl="0" w:tplc="7BBA1BD8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3C7B69E1"/>
    <w:multiLevelType w:val="hybridMultilevel"/>
    <w:tmpl w:val="8CCA94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A300A24E">
      <w:start w:val="1"/>
      <w:numFmt w:val="bullet"/>
      <w:lvlText w:val="–"/>
      <w:lvlJc w:val="left"/>
      <w:pPr>
        <w:ind w:left="1440" w:hanging="480"/>
      </w:pPr>
      <w:rPr>
        <w:rFonts w:ascii="Vrinda" w:hAnsi="Vrinda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D290787"/>
    <w:multiLevelType w:val="hybridMultilevel"/>
    <w:tmpl w:val="F968D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5D695A"/>
    <w:multiLevelType w:val="hybridMultilevel"/>
    <w:tmpl w:val="ACB083AA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0" w15:restartNumberingAfterBreak="0">
    <w:nsid w:val="3E6856E9"/>
    <w:multiLevelType w:val="hybridMultilevel"/>
    <w:tmpl w:val="ADB0B7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7EF5C00"/>
    <w:multiLevelType w:val="hybridMultilevel"/>
    <w:tmpl w:val="8A020B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AF49C1"/>
    <w:multiLevelType w:val="hybridMultilevel"/>
    <w:tmpl w:val="E47A9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0F47ED"/>
    <w:multiLevelType w:val="hybridMultilevel"/>
    <w:tmpl w:val="22488DFE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4" w15:restartNumberingAfterBreak="0">
    <w:nsid w:val="59392603"/>
    <w:multiLevelType w:val="hybridMultilevel"/>
    <w:tmpl w:val="E9A27C96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5" w15:restartNumberingAfterBreak="0">
    <w:nsid w:val="5E54063F"/>
    <w:multiLevelType w:val="hybridMultilevel"/>
    <w:tmpl w:val="A3800C78"/>
    <w:lvl w:ilvl="0" w:tplc="16565BD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950727F"/>
    <w:multiLevelType w:val="hybridMultilevel"/>
    <w:tmpl w:val="97145B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A4F263B"/>
    <w:multiLevelType w:val="hybridMultilevel"/>
    <w:tmpl w:val="A176D2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79218B"/>
    <w:multiLevelType w:val="hybridMultilevel"/>
    <w:tmpl w:val="95B6CC1C"/>
    <w:lvl w:ilvl="0" w:tplc="4C1AF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2E5419"/>
    <w:multiLevelType w:val="hybridMultilevel"/>
    <w:tmpl w:val="2B1C26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5586FEF"/>
    <w:multiLevelType w:val="hybridMultilevel"/>
    <w:tmpl w:val="FB7442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90036EA"/>
    <w:multiLevelType w:val="hybridMultilevel"/>
    <w:tmpl w:val="0F08E2B4"/>
    <w:lvl w:ilvl="0" w:tplc="BBB2489E">
      <w:numFmt w:val="bullet"/>
      <w:lvlText w:val=""/>
      <w:lvlJc w:val="left"/>
      <w:pPr>
        <w:tabs>
          <w:tab w:val="num" w:pos="362"/>
        </w:tabs>
        <w:ind w:left="362" w:hanging="360"/>
      </w:pPr>
      <w:rPr>
        <w:rFonts w:ascii="Wingdings 2" w:eastAsia="SimSun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"/>
  </w:num>
  <w:num w:numId="7">
    <w:abstractNumId w:val="11"/>
  </w:num>
  <w:num w:numId="8">
    <w:abstractNumId w:val="20"/>
  </w:num>
  <w:num w:numId="9">
    <w:abstractNumId w:val="2"/>
  </w:num>
  <w:num w:numId="10">
    <w:abstractNumId w:val="19"/>
  </w:num>
  <w:num w:numId="11">
    <w:abstractNumId w:val="0"/>
  </w:num>
  <w:num w:numId="12">
    <w:abstractNumId w:val="4"/>
  </w:num>
  <w:num w:numId="13">
    <w:abstractNumId w:val="17"/>
  </w:num>
  <w:num w:numId="14">
    <w:abstractNumId w:val="8"/>
  </w:num>
  <w:num w:numId="15">
    <w:abstractNumId w:val="16"/>
  </w:num>
  <w:num w:numId="16">
    <w:abstractNumId w:val="12"/>
  </w:num>
  <w:num w:numId="17">
    <w:abstractNumId w:val="9"/>
  </w:num>
  <w:num w:numId="18">
    <w:abstractNumId w:val="14"/>
  </w:num>
  <w:num w:numId="19">
    <w:abstractNumId w:val="6"/>
  </w:num>
  <w:num w:numId="20">
    <w:abstractNumId w:val="21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9"/>
    <w:rsid w:val="00016163"/>
    <w:rsid w:val="00017B77"/>
    <w:rsid w:val="00032D0E"/>
    <w:rsid w:val="00040C7E"/>
    <w:rsid w:val="00053C91"/>
    <w:rsid w:val="0005745E"/>
    <w:rsid w:val="00064186"/>
    <w:rsid w:val="00090602"/>
    <w:rsid w:val="0009486E"/>
    <w:rsid w:val="00100B38"/>
    <w:rsid w:val="00115D24"/>
    <w:rsid w:val="001163DC"/>
    <w:rsid w:val="00142F24"/>
    <w:rsid w:val="001564A5"/>
    <w:rsid w:val="0017102D"/>
    <w:rsid w:val="00171454"/>
    <w:rsid w:val="0017766B"/>
    <w:rsid w:val="00180095"/>
    <w:rsid w:val="00180246"/>
    <w:rsid w:val="001E34D4"/>
    <w:rsid w:val="001F7D63"/>
    <w:rsid w:val="00217D21"/>
    <w:rsid w:val="0022378C"/>
    <w:rsid w:val="0022402D"/>
    <w:rsid w:val="00285F80"/>
    <w:rsid w:val="00290C09"/>
    <w:rsid w:val="00293DEC"/>
    <w:rsid w:val="002C7764"/>
    <w:rsid w:val="002E675B"/>
    <w:rsid w:val="002F7B1D"/>
    <w:rsid w:val="00320582"/>
    <w:rsid w:val="003420B8"/>
    <w:rsid w:val="0034231E"/>
    <w:rsid w:val="003772E9"/>
    <w:rsid w:val="00383E63"/>
    <w:rsid w:val="003A1739"/>
    <w:rsid w:val="003C03EA"/>
    <w:rsid w:val="003C4D42"/>
    <w:rsid w:val="003D7064"/>
    <w:rsid w:val="003F7AC8"/>
    <w:rsid w:val="00426D27"/>
    <w:rsid w:val="004421D1"/>
    <w:rsid w:val="00465D08"/>
    <w:rsid w:val="00485213"/>
    <w:rsid w:val="004A227B"/>
    <w:rsid w:val="004A64F0"/>
    <w:rsid w:val="004D2E8C"/>
    <w:rsid w:val="004F37AB"/>
    <w:rsid w:val="00535AEE"/>
    <w:rsid w:val="00545DEB"/>
    <w:rsid w:val="0054645A"/>
    <w:rsid w:val="0056144C"/>
    <w:rsid w:val="00562055"/>
    <w:rsid w:val="00581E7A"/>
    <w:rsid w:val="00584F48"/>
    <w:rsid w:val="005C5D99"/>
    <w:rsid w:val="005C7D08"/>
    <w:rsid w:val="005D2E9A"/>
    <w:rsid w:val="006343BA"/>
    <w:rsid w:val="006601F0"/>
    <w:rsid w:val="00677446"/>
    <w:rsid w:val="006A4ECF"/>
    <w:rsid w:val="006B2C6A"/>
    <w:rsid w:val="006D71AA"/>
    <w:rsid w:val="006F1CC4"/>
    <w:rsid w:val="006F3BB9"/>
    <w:rsid w:val="006F3FD2"/>
    <w:rsid w:val="006F4B14"/>
    <w:rsid w:val="00701952"/>
    <w:rsid w:val="00715B63"/>
    <w:rsid w:val="00743DF9"/>
    <w:rsid w:val="007738A8"/>
    <w:rsid w:val="007800F1"/>
    <w:rsid w:val="007808B4"/>
    <w:rsid w:val="00785A38"/>
    <w:rsid w:val="007C038D"/>
    <w:rsid w:val="007D468D"/>
    <w:rsid w:val="00860E58"/>
    <w:rsid w:val="00861817"/>
    <w:rsid w:val="00863239"/>
    <w:rsid w:val="00866CCB"/>
    <w:rsid w:val="008B1F45"/>
    <w:rsid w:val="008B769D"/>
    <w:rsid w:val="008D124A"/>
    <w:rsid w:val="0092421D"/>
    <w:rsid w:val="00943CEA"/>
    <w:rsid w:val="0095525E"/>
    <w:rsid w:val="00972EB3"/>
    <w:rsid w:val="00981883"/>
    <w:rsid w:val="00994F84"/>
    <w:rsid w:val="009A59D4"/>
    <w:rsid w:val="009A6CF1"/>
    <w:rsid w:val="009B74E6"/>
    <w:rsid w:val="00A04661"/>
    <w:rsid w:val="00A10906"/>
    <w:rsid w:val="00A16D20"/>
    <w:rsid w:val="00A40114"/>
    <w:rsid w:val="00A4193D"/>
    <w:rsid w:val="00A46C4E"/>
    <w:rsid w:val="00AB5D84"/>
    <w:rsid w:val="00AB637B"/>
    <w:rsid w:val="00AF2124"/>
    <w:rsid w:val="00B05E3A"/>
    <w:rsid w:val="00B07AC4"/>
    <w:rsid w:val="00B267FB"/>
    <w:rsid w:val="00B358E1"/>
    <w:rsid w:val="00B503AF"/>
    <w:rsid w:val="00B6253A"/>
    <w:rsid w:val="00B62D26"/>
    <w:rsid w:val="00B63251"/>
    <w:rsid w:val="00B8069E"/>
    <w:rsid w:val="00B945D6"/>
    <w:rsid w:val="00BB13F6"/>
    <w:rsid w:val="00BB7C38"/>
    <w:rsid w:val="00BE7733"/>
    <w:rsid w:val="00BF3113"/>
    <w:rsid w:val="00BF6105"/>
    <w:rsid w:val="00C07914"/>
    <w:rsid w:val="00C111FE"/>
    <w:rsid w:val="00C11D39"/>
    <w:rsid w:val="00C257BF"/>
    <w:rsid w:val="00C30659"/>
    <w:rsid w:val="00C56FE7"/>
    <w:rsid w:val="00C66EC1"/>
    <w:rsid w:val="00C932CB"/>
    <w:rsid w:val="00CA5F2A"/>
    <w:rsid w:val="00CB3449"/>
    <w:rsid w:val="00CD28FB"/>
    <w:rsid w:val="00CD53BA"/>
    <w:rsid w:val="00CE2B7F"/>
    <w:rsid w:val="00CF58B0"/>
    <w:rsid w:val="00D40B7C"/>
    <w:rsid w:val="00D50AA3"/>
    <w:rsid w:val="00D53399"/>
    <w:rsid w:val="00D64637"/>
    <w:rsid w:val="00D755CA"/>
    <w:rsid w:val="00D81D8E"/>
    <w:rsid w:val="00DA104B"/>
    <w:rsid w:val="00DB4C91"/>
    <w:rsid w:val="00DB6F04"/>
    <w:rsid w:val="00DE2E23"/>
    <w:rsid w:val="00DF57A1"/>
    <w:rsid w:val="00E014D3"/>
    <w:rsid w:val="00E22067"/>
    <w:rsid w:val="00E30F57"/>
    <w:rsid w:val="00E32E77"/>
    <w:rsid w:val="00E362BA"/>
    <w:rsid w:val="00E55525"/>
    <w:rsid w:val="00E833EA"/>
    <w:rsid w:val="00EB13DF"/>
    <w:rsid w:val="00EC0F47"/>
    <w:rsid w:val="00EC179F"/>
    <w:rsid w:val="00EC47D8"/>
    <w:rsid w:val="00ED5C1E"/>
    <w:rsid w:val="00EE5826"/>
    <w:rsid w:val="00EF71EA"/>
    <w:rsid w:val="00EF7537"/>
    <w:rsid w:val="00F0510A"/>
    <w:rsid w:val="00F1142A"/>
    <w:rsid w:val="00F23E93"/>
    <w:rsid w:val="00F45A9B"/>
    <w:rsid w:val="00F643B8"/>
    <w:rsid w:val="00F91F75"/>
    <w:rsid w:val="00F92637"/>
    <w:rsid w:val="00FA5D04"/>
    <w:rsid w:val="00FD5BD2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FE64D562-108E-E744-BD80-25A43AB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B9"/>
    <w:pPr>
      <w:ind w:leftChars="200" w:left="480"/>
    </w:pPr>
  </w:style>
  <w:style w:type="table" w:styleId="a4">
    <w:name w:val="Table Grid"/>
    <w:basedOn w:val="a1"/>
    <w:rsid w:val="006F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F3BB9"/>
    <w:pPr>
      <w:spacing w:line="400" w:lineRule="exact"/>
      <w:ind w:left="841" w:hangingChars="300" w:hanging="841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a6">
    <w:name w:val="本文縮排 字元"/>
    <w:basedOn w:val="a0"/>
    <w:link w:val="a5"/>
    <w:rsid w:val="006F3BB9"/>
    <w:rPr>
      <w:rFonts w:ascii="Times New Roman" w:eastAsia="標楷體" w:hAnsi="Times New Roman" w:cs="Times New Roman"/>
      <w:b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11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5D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5D2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B3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3449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CB344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4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B344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B3449"/>
    <w:rPr>
      <w:rFonts w:ascii="Tahoma" w:hAnsi="Tahoma" w:cs="Tahoma"/>
      <w:sz w:val="16"/>
      <w:szCs w:val="16"/>
    </w:rPr>
  </w:style>
  <w:style w:type="character" w:customStyle="1" w:styleId="af1">
    <w:name w:val="註解方塊文字 字元"/>
    <w:basedOn w:val="a0"/>
    <w:link w:val="af0"/>
    <w:uiPriority w:val="99"/>
    <w:semiHidden/>
    <w:rsid w:val="00CB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B6417-21E1-4BA5-AE3D-1CDA721A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andylio</dc:creator>
  <cp:lastModifiedBy>SIN WAI WUN</cp:lastModifiedBy>
  <cp:revision>4</cp:revision>
  <cp:lastPrinted>2021-12-29T03:02:00Z</cp:lastPrinted>
  <dcterms:created xsi:type="dcterms:W3CDTF">2022-01-21T04:32:00Z</dcterms:created>
  <dcterms:modified xsi:type="dcterms:W3CDTF">2022-01-26T02:05:00Z</dcterms:modified>
</cp:coreProperties>
</file>